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4D" w:rsidRDefault="00EE0E4D"/>
    <w:p w:rsidR="00EE0E4D" w:rsidRDefault="00EE0E4D"/>
    <w:p w:rsidR="00EE0E4D" w:rsidRPr="00EE0E4D" w:rsidRDefault="00EE0E4D" w:rsidP="00EE0E4D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E4D">
        <w:rPr>
          <w:rFonts w:ascii="Times New Roman" w:eastAsia="Calibri" w:hAnsi="Times New Roman" w:cs="Times New Roman"/>
          <w:b/>
          <w:sz w:val="24"/>
          <w:szCs w:val="24"/>
        </w:rPr>
        <w:t xml:space="preserve">Tabela 1: </w:t>
      </w:r>
      <w:r w:rsidRPr="00EE0E4D">
        <w:rPr>
          <w:rFonts w:ascii="Times New Roman" w:eastAsia="Calibri" w:hAnsi="Times New Roman" w:cs="Times New Roman"/>
          <w:sz w:val="24"/>
          <w:szCs w:val="24"/>
        </w:rPr>
        <w:t>Classes de Intensidade do Índice de Anomalia de Chuva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25"/>
        <w:gridCol w:w="2693"/>
      </w:tblGrid>
      <w:tr w:rsidR="00EE0E4D" w:rsidRPr="00EE0E4D" w:rsidTr="00273987">
        <w:trPr>
          <w:jc w:val="center"/>
        </w:trPr>
        <w:tc>
          <w:tcPr>
            <w:tcW w:w="2464" w:type="dxa"/>
            <w:vMerge w:val="restart"/>
            <w:tcBorders>
              <w:left w:val="nil"/>
            </w:tcBorders>
            <w:vAlign w:val="center"/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pt-BR"/>
              </w:rPr>
              <w:t>Índice de Anomalia de Chuva (IAC)</w:t>
            </w:r>
          </w:p>
        </w:tc>
        <w:tc>
          <w:tcPr>
            <w:tcW w:w="2425" w:type="dxa"/>
            <w:tcBorders>
              <w:bottom w:val="single" w:sz="4" w:space="0" w:color="auto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Faixa do IAC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Classe de Intensidade</w:t>
            </w:r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De 4 acima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Extremamente Úmido</w:t>
            </w:r>
            <w:proofErr w:type="gramEnd"/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2 a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Muito Úmido</w:t>
            </w:r>
            <w:proofErr w:type="gramEnd"/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0 a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Úmido</w:t>
            </w:r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0 a -2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Seco</w:t>
            </w:r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-2 a 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Muito Seco</w:t>
            </w:r>
          </w:p>
        </w:tc>
      </w:tr>
      <w:tr w:rsidR="00EE0E4D" w:rsidRPr="00EE0E4D" w:rsidTr="00273987">
        <w:trPr>
          <w:jc w:val="center"/>
        </w:trPr>
        <w:tc>
          <w:tcPr>
            <w:tcW w:w="2464" w:type="dxa"/>
            <w:vMerge/>
            <w:tcBorders>
              <w:lef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De -4 abaixo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EE0E4D" w:rsidRPr="00EE0E4D" w:rsidRDefault="00EE0E4D" w:rsidP="00EE0E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0E4D">
              <w:rPr>
                <w:rFonts w:ascii="Times New Roman" w:eastAsia="Calibri" w:hAnsi="Times New Roman" w:cs="Times New Roman"/>
                <w:sz w:val="20"/>
                <w:szCs w:val="24"/>
              </w:rPr>
              <w:t>Extremamente Seco</w:t>
            </w:r>
          </w:p>
        </w:tc>
      </w:tr>
    </w:tbl>
    <w:p w:rsidR="00EE0E4D" w:rsidRPr="00EE0E4D" w:rsidRDefault="00EE0E4D" w:rsidP="00EE0E4D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E0E4D">
        <w:rPr>
          <w:rFonts w:ascii="Times New Roman" w:eastAsia="Calibri" w:hAnsi="Times New Roman" w:cs="Times New Roman"/>
          <w:sz w:val="20"/>
          <w:szCs w:val="24"/>
        </w:rPr>
        <w:t>Fonte: Araújo; Moraes Neto; Souza (2009, p.96).</w:t>
      </w:r>
    </w:p>
    <w:p w:rsidR="00EE0E4D" w:rsidRDefault="00EE0E4D"/>
    <w:p w:rsidR="00EE0E4D" w:rsidRDefault="00EE0E4D"/>
    <w:p w:rsidR="00EE0E4D" w:rsidRDefault="00EE0E4D" w:rsidP="00EE0E4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EE0E4D" w:rsidRPr="0025311B" w:rsidRDefault="00EE0E4D" w:rsidP="00EE0E4D">
      <w:pPr>
        <w:spacing w:after="0" w:line="360" w:lineRule="auto"/>
        <w:ind w:left="714"/>
        <w:rPr>
          <w:rFonts w:ascii="Times New Roman" w:hAnsi="Times New Roman"/>
          <w:b/>
          <w:bCs/>
          <w:sz w:val="24"/>
          <w:szCs w:val="24"/>
        </w:rPr>
      </w:pPr>
      <w:r w:rsidRPr="0025311B">
        <w:rPr>
          <w:rFonts w:ascii="Times New Roman" w:hAnsi="Times New Roman"/>
          <w:b/>
          <w:bCs/>
          <w:color w:val="000000"/>
          <w:sz w:val="24"/>
          <w:szCs w:val="24"/>
        </w:rPr>
        <w:t xml:space="preserve">Figura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 w:rsidRPr="00E5770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z w:val="24"/>
          <w:szCs w:val="24"/>
        </w:rPr>
        <w:t>Climograma da microrregião de Vitória de Santo Antão (1960–2015)</w:t>
      </w:r>
    </w:p>
    <w:p w:rsidR="00EE0E4D" w:rsidRDefault="00EE0E4D" w:rsidP="00EE0E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DE3D05A" wp14:editId="37BCE3B0">
            <wp:extent cx="4991100" cy="26860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851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Pr="00903BC6" w:rsidRDefault="00EE0E4D" w:rsidP="00EE0E4D">
      <w:pPr>
        <w:spacing w:after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F07C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Figura 2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:</w:t>
      </w:r>
      <w:r w:rsidRPr="00E5770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pacing w:val="-2"/>
          <w:sz w:val="24"/>
          <w:szCs w:val="24"/>
        </w:rPr>
        <w:t>Precipitação média anual da microrregião de Vitória de Santo Antão de 1960–2015</w:t>
      </w:r>
    </w:p>
    <w:p w:rsidR="00EE0E4D" w:rsidRPr="00C355FF" w:rsidRDefault="00EE0E4D" w:rsidP="00EE0E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07E8C79" wp14:editId="11DFBAE0">
            <wp:extent cx="5760085" cy="2639833"/>
            <wp:effectExtent l="0" t="0" r="0" b="825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5E1EAF30-D905-4AB8-A729-34B4C9FE7C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851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p w:rsidR="00EE0E4D" w:rsidRDefault="00EE0E4D"/>
    <w:p w:rsidR="00EE0E4D" w:rsidRDefault="00EE0E4D"/>
    <w:p w:rsidR="00EE0E4D" w:rsidRPr="00903BC6" w:rsidRDefault="00EE0E4D" w:rsidP="00EE0E4D">
      <w:pPr>
        <w:spacing w:after="0" w:line="360" w:lineRule="auto"/>
        <w:ind w:left="112"/>
        <w:rPr>
          <w:rFonts w:ascii="Times New Roman" w:hAnsi="Times New Roman"/>
          <w:bCs/>
          <w:spacing w:val="-4"/>
          <w:sz w:val="24"/>
          <w:szCs w:val="24"/>
        </w:rPr>
      </w:pPr>
      <w:r w:rsidRPr="00A77D7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Figura 3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:</w:t>
      </w:r>
      <w:r w:rsidRPr="00E5770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pacing w:val="-4"/>
          <w:sz w:val="24"/>
          <w:szCs w:val="24"/>
        </w:rPr>
        <w:t>Índice de anomalia de chuva da microrregião de Vitória de Santo Antão (1960–2015)</w:t>
      </w:r>
    </w:p>
    <w:p w:rsidR="00EE0E4D" w:rsidRPr="0077697E" w:rsidRDefault="00EE0E4D" w:rsidP="00EE0E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CE6ACB" wp14:editId="35E3A2A5">
            <wp:extent cx="5760085" cy="2851150"/>
            <wp:effectExtent l="0" t="0" r="0" b="635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426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Pr="0025311B" w:rsidRDefault="00EE0E4D" w:rsidP="00EE0E4D">
      <w:pPr>
        <w:spacing w:after="0" w:line="240" w:lineRule="auto"/>
        <w:ind w:left="462"/>
        <w:rPr>
          <w:rFonts w:ascii="Times New Roman" w:hAnsi="Times New Roman"/>
          <w:b/>
          <w:bCs/>
          <w:sz w:val="24"/>
          <w:szCs w:val="24"/>
        </w:rPr>
      </w:pPr>
      <w:r w:rsidRPr="002531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Figura 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577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z w:val="24"/>
          <w:szCs w:val="24"/>
        </w:rPr>
        <w:t>Mapa da temperatura do ar da microrregião de Vitória de Santo Antão</w:t>
      </w:r>
    </w:p>
    <w:p w:rsidR="00EE0E4D" w:rsidRDefault="00EE0E4D" w:rsidP="00EE0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33359BF" wp14:editId="5406D39F">
            <wp:extent cx="5122708" cy="5580000"/>
            <wp:effectExtent l="0" t="0" r="1905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mp_anos_vsa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8" b="1703"/>
                    <a:stretch/>
                  </pic:blipFill>
                  <pic:spPr bwMode="auto">
                    <a:xfrm>
                      <a:off x="0" y="0"/>
                      <a:ext cx="5122708" cy="55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851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Pr="0025311B" w:rsidRDefault="00EE0E4D" w:rsidP="00EE0E4D">
      <w:pPr>
        <w:spacing w:after="0" w:line="240" w:lineRule="auto"/>
        <w:ind w:left="6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Figura 5:</w:t>
      </w:r>
      <w:r w:rsidRPr="00E577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z w:val="24"/>
          <w:szCs w:val="24"/>
        </w:rPr>
        <w:t>Mapa da precipitação da microrregião de Vitória de Santo Antão</w:t>
      </w:r>
    </w:p>
    <w:p w:rsidR="00EE0E4D" w:rsidRDefault="00EE0E4D" w:rsidP="00EE0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2858949E" wp14:editId="694A49F6">
            <wp:extent cx="4970145" cy="5524500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ec_anos_vsa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0" b="786"/>
                    <a:stretch/>
                  </pic:blipFill>
                  <pic:spPr bwMode="auto">
                    <a:xfrm>
                      <a:off x="0" y="0"/>
                      <a:ext cx="4970398" cy="5524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851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/>
    <w:p w:rsidR="00EE0E4D" w:rsidRDefault="00EE0E4D">
      <w:bookmarkStart w:id="0" w:name="_GoBack"/>
      <w:bookmarkEnd w:id="0"/>
    </w:p>
    <w:p w:rsidR="00EE0E4D" w:rsidRPr="0025311B" w:rsidRDefault="00EE0E4D" w:rsidP="00EE0E4D">
      <w:pPr>
        <w:spacing w:after="0" w:line="360" w:lineRule="auto"/>
        <w:ind w:left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Figura 6:</w:t>
      </w:r>
      <w:r w:rsidRPr="00E577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3BC6">
        <w:rPr>
          <w:rFonts w:ascii="Times New Roman" w:hAnsi="Times New Roman"/>
          <w:color w:val="000000"/>
          <w:sz w:val="24"/>
          <w:szCs w:val="24"/>
        </w:rPr>
        <w:t>Espacialização do IAC da microrregião de Vitória de Santo Antão</w:t>
      </w:r>
    </w:p>
    <w:p w:rsidR="00EE0E4D" w:rsidRPr="00BC198D" w:rsidRDefault="00EE0E4D" w:rsidP="00EE0E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7B2F93A" wp14:editId="380FF712">
            <wp:extent cx="5125618" cy="5580000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ac_anos_vsa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6" b="1869"/>
                    <a:stretch/>
                  </pic:blipFill>
                  <pic:spPr bwMode="auto">
                    <a:xfrm>
                      <a:off x="0" y="0"/>
                      <a:ext cx="5125618" cy="55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E4D" w:rsidRPr="00E52E6A" w:rsidRDefault="00EE0E4D" w:rsidP="00EE0E4D">
      <w:pPr>
        <w:spacing w:after="0" w:line="360" w:lineRule="auto"/>
        <w:ind w:left="784"/>
        <w:rPr>
          <w:rFonts w:ascii="Times New Roman" w:hAnsi="Times New Roman"/>
          <w:bCs/>
          <w:sz w:val="20"/>
          <w:szCs w:val="20"/>
        </w:rPr>
      </w:pPr>
      <w:r w:rsidRPr="00E52E6A">
        <w:rPr>
          <w:rFonts w:ascii="Times New Roman" w:hAnsi="Times New Roman"/>
          <w:bCs/>
          <w:sz w:val="20"/>
          <w:szCs w:val="20"/>
        </w:rPr>
        <w:t>Fonte: Autores.</w:t>
      </w:r>
    </w:p>
    <w:p w:rsidR="00EE0E4D" w:rsidRDefault="00EE0E4D"/>
    <w:sectPr w:rsidR="00EE0E4D" w:rsidSect="00EE0E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D"/>
    <w:rsid w:val="008E5A44"/>
    <w:rsid w:val="00D1142A"/>
    <w:rsid w:val="00DE0CA5"/>
    <w:rsid w:val="00E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4B7D5"/>
  <w15:chartTrackingRefBased/>
  <w15:docId w15:val="{B604A197-ABCB-4D24-8C65-AB24E0B8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BERSON\Desktop\IFPE_2018\Projeto_pesquisa_vsa\A\IAC\IAC_MICRORREGI&#195;O\Base_de_dados_IAC_BH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BERSON\Desktop\IFPE_2018\Projeto_pesquisa_vsa\A\produtos\Tabela_probabilidade\Dados%20para%20o%20IAC%20da%20microrregi&#227;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75968085294759E-2"/>
          <c:y val="8.5714974817337017E-2"/>
          <c:w val="0.87300100387590063"/>
          <c:h val="0.75234839066169434"/>
        </c:manualLayout>
      </c:layout>
      <c:barChart>
        <c:barDir val="col"/>
        <c:grouping val="clustered"/>
        <c:varyColors val="0"/>
        <c:ser>
          <c:idx val="1"/>
          <c:order val="1"/>
          <c:tx>
            <c:v>Precipitação</c:v>
          </c:tx>
          <c:spPr>
            <a:solidFill>
              <a:srgbClr val="0000FF"/>
            </a:solidFill>
            <a:ln>
              <a:noFill/>
            </a:ln>
          </c:spPr>
          <c:invertIfNegative val="0"/>
          <c:cat>
            <c:strRef>
              <c:f>Climograma!$A$4:$A$15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Climograma!$C$4:$C$15</c:f>
              <c:numCache>
                <c:formatCode>0.0</c:formatCode>
                <c:ptCount val="12"/>
                <c:pt idx="0">
                  <c:v>51.9</c:v>
                </c:pt>
                <c:pt idx="1">
                  <c:v>69.099999999999994</c:v>
                </c:pt>
                <c:pt idx="2">
                  <c:v>97.059999999999988</c:v>
                </c:pt>
                <c:pt idx="3">
                  <c:v>115.75999999999999</c:v>
                </c:pt>
                <c:pt idx="4">
                  <c:v>138.88000000000002</c:v>
                </c:pt>
                <c:pt idx="5">
                  <c:v>188.78000000000003</c:v>
                </c:pt>
                <c:pt idx="6">
                  <c:v>173.08</c:v>
                </c:pt>
                <c:pt idx="7">
                  <c:v>88.5</c:v>
                </c:pt>
                <c:pt idx="8">
                  <c:v>45.779999999999994</c:v>
                </c:pt>
                <c:pt idx="9">
                  <c:v>27.939999999999998</c:v>
                </c:pt>
                <c:pt idx="10">
                  <c:v>28.48</c:v>
                </c:pt>
                <c:pt idx="11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0-409C-A6DE-BF0627DFA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91040"/>
        <c:axId val="181597312"/>
      </c:barChart>
      <c:lineChart>
        <c:grouping val="standard"/>
        <c:varyColors val="0"/>
        <c:ser>
          <c:idx val="0"/>
          <c:order val="0"/>
          <c:tx>
            <c:v>Temperatura do ar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cat>
            <c:strRef>
              <c:f>Climograma!$A$4:$A$15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Climograma!$B$4:$B$15</c:f>
              <c:numCache>
                <c:formatCode>0.0</c:formatCode>
                <c:ptCount val="12"/>
                <c:pt idx="0">
                  <c:v>25.364939393939398</c:v>
                </c:pt>
                <c:pt idx="1">
                  <c:v>25.412923076923072</c:v>
                </c:pt>
                <c:pt idx="2">
                  <c:v>25.287864903846152</c:v>
                </c:pt>
                <c:pt idx="3">
                  <c:v>24.856307692307691</c:v>
                </c:pt>
                <c:pt idx="4">
                  <c:v>23.875692307692304</c:v>
                </c:pt>
                <c:pt idx="5">
                  <c:v>22.786307692307695</c:v>
                </c:pt>
                <c:pt idx="6">
                  <c:v>21.995076923076919</c:v>
                </c:pt>
                <c:pt idx="7">
                  <c:v>22.105538461538458</c:v>
                </c:pt>
                <c:pt idx="8">
                  <c:v>22.907230769230768</c:v>
                </c:pt>
                <c:pt idx="9">
                  <c:v>24.051846153846157</c:v>
                </c:pt>
                <c:pt idx="10">
                  <c:v>24.812615384615381</c:v>
                </c:pt>
                <c:pt idx="11">
                  <c:v>25.258769230769236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50-409C-A6DE-BF0627DFA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869440"/>
        <c:axId val="181599232"/>
      </c:lineChart>
      <c:catAx>
        <c:axId val="18159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81597312"/>
        <c:crossesAt val="0"/>
        <c:auto val="1"/>
        <c:lblAlgn val="ctr"/>
        <c:lblOffset val="100"/>
        <c:noMultiLvlLbl val="0"/>
      </c:catAx>
      <c:valAx>
        <c:axId val="181597312"/>
        <c:scaling>
          <c:orientation val="minMax"/>
          <c:max val="24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50">
                    <a:latin typeface="Times New Roman" pitchFamily="18" charset="0"/>
                    <a:cs typeface="Times New Roman" pitchFamily="18" charset="0"/>
                  </a:rPr>
                  <a:t>mm</a:t>
                </a:r>
              </a:p>
            </c:rich>
          </c:tx>
          <c:layout>
            <c:manualLayout>
              <c:xMode val="edge"/>
              <c:yMode val="edge"/>
              <c:x val="1.0278841371264485E-2"/>
              <c:y val="3.7077384985630506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81591040"/>
        <c:crosses val="autoZero"/>
        <c:crossBetween val="between"/>
        <c:majorUnit val="20"/>
        <c:minorUnit val="5"/>
      </c:valAx>
      <c:valAx>
        <c:axId val="181599232"/>
        <c:scaling>
          <c:orientation val="minMax"/>
          <c:min val="18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50">
                    <a:latin typeface="Times New Roman" pitchFamily="18" charset="0"/>
                    <a:cs typeface="Times New Roman" pitchFamily="18" charset="0"/>
                  </a:rPr>
                  <a:t>T (ºC)</a:t>
                </a:r>
              </a:p>
            </c:rich>
          </c:tx>
          <c:layout>
            <c:manualLayout>
              <c:xMode val="edge"/>
              <c:yMode val="edge"/>
              <c:x val="0.92576342189394778"/>
              <c:y val="3.0330732026449207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85869440"/>
        <c:crosses val="max"/>
        <c:crossBetween val="between"/>
      </c:valAx>
      <c:catAx>
        <c:axId val="185869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159923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5938124176986971"/>
          <c:y val="0.93366892188329831"/>
          <c:w val="0.46613773928683344"/>
          <c:h val="6.0794236657917868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95067867922088"/>
          <c:y val="5.529027393817542E-2"/>
          <c:w val="0.88202517844788764"/>
          <c:h val="0.66622682468787908"/>
        </c:manualLayout>
      </c:layout>
      <c:lineChart>
        <c:grouping val="standard"/>
        <c:varyColors val="0"/>
        <c:ser>
          <c:idx val="1"/>
          <c:order val="1"/>
          <c:tx>
            <c:v>Precipitação média anual</c:v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trendline>
            <c:name>Linha de tendência linear</c:name>
            <c:spPr>
              <a:ln w="19050" cap="rnd">
                <a:solidFill>
                  <a:srgbClr val="FF33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numRef>
              <c:f>Gráfico!$A$3:$A$58</c:f>
              <c:numCache>
                <c:formatCode>General</c:formatCode>
                <c:ptCount val="56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</c:numCache>
            </c:numRef>
          </c:cat>
          <c:val>
            <c:numRef>
              <c:f>Gráfico!$B$3:$B$58</c:f>
              <c:numCache>
                <c:formatCode>General</c:formatCode>
                <c:ptCount val="56"/>
                <c:pt idx="0">
                  <c:v>1006.94</c:v>
                </c:pt>
                <c:pt idx="1">
                  <c:v>1091.3799999999999</c:v>
                </c:pt>
                <c:pt idx="2">
                  <c:v>966.18000000000006</c:v>
                </c:pt>
                <c:pt idx="3">
                  <c:v>861.44</c:v>
                </c:pt>
                <c:pt idx="4">
                  <c:v>1350.64</c:v>
                </c:pt>
                <c:pt idx="5">
                  <c:v>1177.0999999999999</c:v>
                </c:pt>
                <c:pt idx="6">
                  <c:v>1398.54</c:v>
                </c:pt>
                <c:pt idx="7">
                  <c:v>1080.6799999999998</c:v>
                </c:pt>
                <c:pt idx="8">
                  <c:v>691.80000000000007</c:v>
                </c:pt>
                <c:pt idx="9">
                  <c:v>1424.48</c:v>
                </c:pt>
                <c:pt idx="10">
                  <c:v>1251.0999999999999</c:v>
                </c:pt>
                <c:pt idx="11">
                  <c:v>926.98000000000013</c:v>
                </c:pt>
                <c:pt idx="12">
                  <c:v>1278.5999999999997</c:v>
                </c:pt>
                <c:pt idx="13">
                  <c:v>1101.42</c:v>
                </c:pt>
                <c:pt idx="14">
                  <c:v>1249.7599999999998</c:v>
                </c:pt>
                <c:pt idx="15">
                  <c:v>1227.0400000000002</c:v>
                </c:pt>
                <c:pt idx="16">
                  <c:v>1123.7400000000002</c:v>
                </c:pt>
                <c:pt idx="17">
                  <c:v>1418.68</c:v>
                </c:pt>
                <c:pt idx="18">
                  <c:v>1450.8000000000002</c:v>
                </c:pt>
                <c:pt idx="19">
                  <c:v>1028.06</c:v>
                </c:pt>
                <c:pt idx="20">
                  <c:v>1108.7199999999998</c:v>
                </c:pt>
                <c:pt idx="21">
                  <c:v>848.30000000000018</c:v>
                </c:pt>
                <c:pt idx="22">
                  <c:v>1033.8599999999999</c:v>
                </c:pt>
                <c:pt idx="23">
                  <c:v>823.5200000000001</c:v>
                </c:pt>
                <c:pt idx="24">
                  <c:v>1289.08</c:v>
                </c:pt>
                <c:pt idx="25">
                  <c:v>1345.1999999999998</c:v>
                </c:pt>
                <c:pt idx="26">
                  <c:v>1595.08</c:v>
                </c:pt>
                <c:pt idx="27">
                  <c:v>869.54</c:v>
                </c:pt>
                <c:pt idx="28">
                  <c:v>1148.6399999999999</c:v>
                </c:pt>
                <c:pt idx="29">
                  <c:v>1288.6800000000003</c:v>
                </c:pt>
                <c:pt idx="30">
                  <c:v>1043.3</c:v>
                </c:pt>
                <c:pt idx="31">
                  <c:v>983.54000000000019</c:v>
                </c:pt>
                <c:pt idx="32">
                  <c:v>1010.7</c:v>
                </c:pt>
                <c:pt idx="33">
                  <c:v>510.2</c:v>
                </c:pt>
                <c:pt idx="34">
                  <c:v>1271.98</c:v>
                </c:pt>
                <c:pt idx="35">
                  <c:v>1086.9599999999998</c:v>
                </c:pt>
                <c:pt idx="36">
                  <c:v>966.63999999999987</c:v>
                </c:pt>
                <c:pt idx="37">
                  <c:v>814.36</c:v>
                </c:pt>
                <c:pt idx="38">
                  <c:v>445.2</c:v>
                </c:pt>
                <c:pt idx="39">
                  <c:v>636.9799999999999</c:v>
                </c:pt>
                <c:pt idx="40">
                  <c:v>1457.0800000000002</c:v>
                </c:pt>
                <c:pt idx="41">
                  <c:v>823.2399999999999</c:v>
                </c:pt>
                <c:pt idx="42">
                  <c:v>1062.3599999999999</c:v>
                </c:pt>
                <c:pt idx="43">
                  <c:v>781.50000000000023</c:v>
                </c:pt>
                <c:pt idx="44">
                  <c:v>1403.0199999999995</c:v>
                </c:pt>
                <c:pt idx="45">
                  <c:v>1168.8799999999999</c:v>
                </c:pt>
                <c:pt idx="46">
                  <c:v>770.46</c:v>
                </c:pt>
                <c:pt idx="47">
                  <c:v>960.71999999999991</c:v>
                </c:pt>
                <c:pt idx="48">
                  <c:v>890.38</c:v>
                </c:pt>
                <c:pt idx="49">
                  <c:v>1396.74</c:v>
                </c:pt>
                <c:pt idx="50">
                  <c:v>1138.1199999999999</c:v>
                </c:pt>
                <c:pt idx="51">
                  <c:v>1283.8</c:v>
                </c:pt>
                <c:pt idx="52">
                  <c:v>945.44</c:v>
                </c:pt>
                <c:pt idx="53">
                  <c:v>1128.1600000000001</c:v>
                </c:pt>
                <c:pt idx="54">
                  <c:v>973.02</c:v>
                </c:pt>
                <c:pt idx="55">
                  <c:v>907.04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3B-4D94-BD40-373321F9CAD9}"/>
            </c:ext>
          </c:extLst>
        </c:ser>
        <c:ser>
          <c:idx val="2"/>
          <c:order val="2"/>
          <c:tx>
            <c:v>Média histórica</c:v>
          </c:tx>
          <c:spPr>
            <a:ln w="28575" cap="rnd">
              <a:solidFill>
                <a:srgbClr val="FFFF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Gráfico!$A$3:$A$58</c:f>
              <c:numCache>
                <c:formatCode>General</c:formatCode>
                <c:ptCount val="56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</c:numCache>
            </c:numRef>
          </c:cat>
          <c:val>
            <c:numRef>
              <c:f>Gráfico!$C$3:$C$58</c:f>
              <c:numCache>
                <c:formatCode>General</c:formatCode>
                <c:ptCount val="56"/>
                <c:pt idx="0">
                  <c:v>1077</c:v>
                </c:pt>
                <c:pt idx="1">
                  <c:v>1077</c:v>
                </c:pt>
                <c:pt idx="2">
                  <c:v>1077</c:v>
                </c:pt>
                <c:pt idx="3">
                  <c:v>1077</c:v>
                </c:pt>
                <c:pt idx="4">
                  <c:v>1077</c:v>
                </c:pt>
                <c:pt idx="5">
                  <c:v>1077</c:v>
                </c:pt>
                <c:pt idx="6">
                  <c:v>1077</c:v>
                </c:pt>
                <c:pt idx="7">
                  <c:v>1077</c:v>
                </c:pt>
                <c:pt idx="8">
                  <c:v>1077</c:v>
                </c:pt>
                <c:pt idx="9">
                  <c:v>1077</c:v>
                </c:pt>
                <c:pt idx="10">
                  <c:v>1077</c:v>
                </c:pt>
                <c:pt idx="11">
                  <c:v>1077</c:v>
                </c:pt>
                <c:pt idx="12">
                  <c:v>1077</c:v>
                </c:pt>
                <c:pt idx="13">
                  <c:v>1077</c:v>
                </c:pt>
                <c:pt idx="14">
                  <c:v>1077</c:v>
                </c:pt>
                <c:pt idx="15">
                  <c:v>1077</c:v>
                </c:pt>
                <c:pt idx="16">
                  <c:v>1077</c:v>
                </c:pt>
                <c:pt idx="17">
                  <c:v>1077</c:v>
                </c:pt>
                <c:pt idx="18">
                  <c:v>1077</c:v>
                </c:pt>
                <c:pt idx="19">
                  <c:v>1077</c:v>
                </c:pt>
                <c:pt idx="20">
                  <c:v>1077</c:v>
                </c:pt>
                <c:pt idx="21">
                  <c:v>1077</c:v>
                </c:pt>
                <c:pt idx="22">
                  <c:v>1077</c:v>
                </c:pt>
                <c:pt idx="23">
                  <c:v>1077</c:v>
                </c:pt>
                <c:pt idx="24">
                  <c:v>1077</c:v>
                </c:pt>
                <c:pt idx="25">
                  <c:v>1077</c:v>
                </c:pt>
                <c:pt idx="26">
                  <c:v>1077</c:v>
                </c:pt>
                <c:pt idx="27">
                  <c:v>1077</c:v>
                </c:pt>
                <c:pt idx="28">
                  <c:v>1077</c:v>
                </c:pt>
                <c:pt idx="29">
                  <c:v>1077</c:v>
                </c:pt>
                <c:pt idx="30">
                  <c:v>1077</c:v>
                </c:pt>
                <c:pt idx="31">
                  <c:v>1077</c:v>
                </c:pt>
                <c:pt idx="32">
                  <c:v>1077</c:v>
                </c:pt>
                <c:pt idx="33">
                  <c:v>1077</c:v>
                </c:pt>
                <c:pt idx="34">
                  <c:v>1077</c:v>
                </c:pt>
                <c:pt idx="35">
                  <c:v>1077</c:v>
                </c:pt>
                <c:pt idx="36">
                  <c:v>1077</c:v>
                </c:pt>
                <c:pt idx="37">
                  <c:v>1077</c:v>
                </c:pt>
                <c:pt idx="38">
                  <c:v>1077</c:v>
                </c:pt>
                <c:pt idx="39">
                  <c:v>1077</c:v>
                </c:pt>
                <c:pt idx="40">
                  <c:v>1077</c:v>
                </c:pt>
                <c:pt idx="41">
                  <c:v>1077</c:v>
                </c:pt>
                <c:pt idx="42">
                  <c:v>1077</c:v>
                </c:pt>
                <c:pt idx="43">
                  <c:v>1077</c:v>
                </c:pt>
                <c:pt idx="44">
                  <c:v>1077</c:v>
                </c:pt>
                <c:pt idx="45">
                  <c:v>1077</c:v>
                </c:pt>
                <c:pt idx="46">
                  <c:v>1077</c:v>
                </c:pt>
                <c:pt idx="47">
                  <c:v>1077</c:v>
                </c:pt>
                <c:pt idx="48">
                  <c:v>1077</c:v>
                </c:pt>
                <c:pt idx="49">
                  <c:v>1077</c:v>
                </c:pt>
                <c:pt idx="50">
                  <c:v>1077</c:v>
                </c:pt>
                <c:pt idx="51">
                  <c:v>1077</c:v>
                </c:pt>
                <c:pt idx="52">
                  <c:v>1077</c:v>
                </c:pt>
                <c:pt idx="53">
                  <c:v>1077</c:v>
                </c:pt>
                <c:pt idx="54">
                  <c:v>1077</c:v>
                </c:pt>
                <c:pt idx="55">
                  <c:v>1077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3B-4D94-BD40-373321F9CA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884032"/>
        <c:axId val="18588992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v>Anos</c:v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Gráfico!$A$3:$A$58</c15:sqref>
                        </c15:formulaRef>
                      </c:ext>
                    </c:extLst>
                    <c:numCache>
                      <c:formatCode>General</c:formatCode>
                      <c:ptCount val="56"/>
                      <c:pt idx="0">
                        <c:v>1960</c:v>
                      </c:pt>
                      <c:pt idx="1">
                        <c:v>1961</c:v>
                      </c:pt>
                      <c:pt idx="2">
                        <c:v>1962</c:v>
                      </c:pt>
                      <c:pt idx="3">
                        <c:v>1963</c:v>
                      </c:pt>
                      <c:pt idx="4">
                        <c:v>1964</c:v>
                      </c:pt>
                      <c:pt idx="5">
                        <c:v>1965</c:v>
                      </c:pt>
                      <c:pt idx="6">
                        <c:v>1966</c:v>
                      </c:pt>
                      <c:pt idx="7">
                        <c:v>1967</c:v>
                      </c:pt>
                      <c:pt idx="8">
                        <c:v>1968</c:v>
                      </c:pt>
                      <c:pt idx="9">
                        <c:v>1969</c:v>
                      </c:pt>
                      <c:pt idx="10">
                        <c:v>1970</c:v>
                      </c:pt>
                      <c:pt idx="11">
                        <c:v>1971</c:v>
                      </c:pt>
                      <c:pt idx="12">
                        <c:v>1972</c:v>
                      </c:pt>
                      <c:pt idx="13">
                        <c:v>1973</c:v>
                      </c:pt>
                      <c:pt idx="14">
                        <c:v>1974</c:v>
                      </c:pt>
                      <c:pt idx="15">
                        <c:v>1975</c:v>
                      </c:pt>
                      <c:pt idx="16">
                        <c:v>1976</c:v>
                      </c:pt>
                      <c:pt idx="17">
                        <c:v>1977</c:v>
                      </c:pt>
                      <c:pt idx="18">
                        <c:v>1978</c:v>
                      </c:pt>
                      <c:pt idx="19">
                        <c:v>1979</c:v>
                      </c:pt>
                      <c:pt idx="20">
                        <c:v>1980</c:v>
                      </c:pt>
                      <c:pt idx="21">
                        <c:v>1981</c:v>
                      </c:pt>
                      <c:pt idx="22">
                        <c:v>1982</c:v>
                      </c:pt>
                      <c:pt idx="23">
                        <c:v>1983</c:v>
                      </c:pt>
                      <c:pt idx="24">
                        <c:v>1984</c:v>
                      </c:pt>
                      <c:pt idx="25">
                        <c:v>1985</c:v>
                      </c:pt>
                      <c:pt idx="26">
                        <c:v>1986</c:v>
                      </c:pt>
                      <c:pt idx="27">
                        <c:v>1987</c:v>
                      </c:pt>
                      <c:pt idx="28">
                        <c:v>1988</c:v>
                      </c:pt>
                      <c:pt idx="29">
                        <c:v>1989</c:v>
                      </c:pt>
                      <c:pt idx="30">
                        <c:v>1990</c:v>
                      </c:pt>
                      <c:pt idx="31">
                        <c:v>1991</c:v>
                      </c:pt>
                      <c:pt idx="32">
                        <c:v>1992</c:v>
                      </c:pt>
                      <c:pt idx="33">
                        <c:v>1993</c:v>
                      </c:pt>
                      <c:pt idx="34">
                        <c:v>1994</c:v>
                      </c:pt>
                      <c:pt idx="35">
                        <c:v>1995</c:v>
                      </c:pt>
                      <c:pt idx="36">
                        <c:v>1996</c:v>
                      </c:pt>
                      <c:pt idx="37">
                        <c:v>1997</c:v>
                      </c:pt>
                      <c:pt idx="38">
                        <c:v>1998</c:v>
                      </c:pt>
                      <c:pt idx="39">
                        <c:v>1999</c:v>
                      </c:pt>
                      <c:pt idx="40">
                        <c:v>2000</c:v>
                      </c:pt>
                      <c:pt idx="41">
                        <c:v>2001</c:v>
                      </c:pt>
                      <c:pt idx="42">
                        <c:v>2002</c:v>
                      </c:pt>
                      <c:pt idx="43">
                        <c:v>2003</c:v>
                      </c:pt>
                      <c:pt idx="44">
                        <c:v>2004</c:v>
                      </c:pt>
                      <c:pt idx="45">
                        <c:v>2005</c:v>
                      </c:pt>
                      <c:pt idx="46">
                        <c:v>2006</c:v>
                      </c:pt>
                      <c:pt idx="47">
                        <c:v>2007</c:v>
                      </c:pt>
                      <c:pt idx="48">
                        <c:v>2008</c:v>
                      </c:pt>
                      <c:pt idx="49">
                        <c:v>2009</c:v>
                      </c:pt>
                      <c:pt idx="50">
                        <c:v>2010</c:v>
                      </c:pt>
                      <c:pt idx="51">
                        <c:v>2011</c:v>
                      </c:pt>
                      <c:pt idx="52">
                        <c:v>2012</c:v>
                      </c:pt>
                      <c:pt idx="53">
                        <c:v>2013</c:v>
                      </c:pt>
                      <c:pt idx="54">
                        <c:v>2014</c:v>
                      </c:pt>
                      <c:pt idx="55">
                        <c:v>2015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Gráfico!$A$3:$A$58</c15:sqref>
                        </c15:formulaRef>
                      </c:ext>
                    </c:extLst>
                    <c:numCache>
                      <c:formatCode>General</c:formatCode>
                      <c:ptCount val="56"/>
                      <c:pt idx="0">
                        <c:v>1960</c:v>
                      </c:pt>
                      <c:pt idx="1">
                        <c:v>1961</c:v>
                      </c:pt>
                      <c:pt idx="2">
                        <c:v>1962</c:v>
                      </c:pt>
                      <c:pt idx="3">
                        <c:v>1963</c:v>
                      </c:pt>
                      <c:pt idx="4">
                        <c:v>1964</c:v>
                      </c:pt>
                      <c:pt idx="5">
                        <c:v>1965</c:v>
                      </c:pt>
                      <c:pt idx="6">
                        <c:v>1966</c:v>
                      </c:pt>
                      <c:pt idx="7">
                        <c:v>1967</c:v>
                      </c:pt>
                      <c:pt idx="8">
                        <c:v>1968</c:v>
                      </c:pt>
                      <c:pt idx="9">
                        <c:v>1969</c:v>
                      </c:pt>
                      <c:pt idx="10">
                        <c:v>1970</c:v>
                      </c:pt>
                      <c:pt idx="11">
                        <c:v>1971</c:v>
                      </c:pt>
                      <c:pt idx="12">
                        <c:v>1972</c:v>
                      </c:pt>
                      <c:pt idx="13">
                        <c:v>1973</c:v>
                      </c:pt>
                      <c:pt idx="14">
                        <c:v>1974</c:v>
                      </c:pt>
                      <c:pt idx="15">
                        <c:v>1975</c:v>
                      </c:pt>
                      <c:pt idx="16">
                        <c:v>1976</c:v>
                      </c:pt>
                      <c:pt idx="17">
                        <c:v>1977</c:v>
                      </c:pt>
                      <c:pt idx="18">
                        <c:v>1978</c:v>
                      </c:pt>
                      <c:pt idx="19">
                        <c:v>1979</c:v>
                      </c:pt>
                      <c:pt idx="20">
                        <c:v>1980</c:v>
                      </c:pt>
                      <c:pt idx="21">
                        <c:v>1981</c:v>
                      </c:pt>
                      <c:pt idx="22">
                        <c:v>1982</c:v>
                      </c:pt>
                      <c:pt idx="23">
                        <c:v>1983</c:v>
                      </c:pt>
                      <c:pt idx="24">
                        <c:v>1984</c:v>
                      </c:pt>
                      <c:pt idx="25">
                        <c:v>1985</c:v>
                      </c:pt>
                      <c:pt idx="26">
                        <c:v>1986</c:v>
                      </c:pt>
                      <c:pt idx="27">
                        <c:v>1987</c:v>
                      </c:pt>
                      <c:pt idx="28">
                        <c:v>1988</c:v>
                      </c:pt>
                      <c:pt idx="29">
                        <c:v>1989</c:v>
                      </c:pt>
                      <c:pt idx="30">
                        <c:v>1990</c:v>
                      </c:pt>
                      <c:pt idx="31">
                        <c:v>1991</c:v>
                      </c:pt>
                      <c:pt idx="32">
                        <c:v>1992</c:v>
                      </c:pt>
                      <c:pt idx="33">
                        <c:v>1993</c:v>
                      </c:pt>
                      <c:pt idx="34">
                        <c:v>1994</c:v>
                      </c:pt>
                      <c:pt idx="35">
                        <c:v>1995</c:v>
                      </c:pt>
                      <c:pt idx="36">
                        <c:v>1996</c:v>
                      </c:pt>
                      <c:pt idx="37">
                        <c:v>1997</c:v>
                      </c:pt>
                      <c:pt idx="38">
                        <c:v>1998</c:v>
                      </c:pt>
                      <c:pt idx="39">
                        <c:v>1999</c:v>
                      </c:pt>
                      <c:pt idx="40">
                        <c:v>2000</c:v>
                      </c:pt>
                      <c:pt idx="41">
                        <c:v>2001</c:v>
                      </c:pt>
                      <c:pt idx="42">
                        <c:v>2002</c:v>
                      </c:pt>
                      <c:pt idx="43">
                        <c:v>2003</c:v>
                      </c:pt>
                      <c:pt idx="44">
                        <c:v>2004</c:v>
                      </c:pt>
                      <c:pt idx="45">
                        <c:v>2005</c:v>
                      </c:pt>
                      <c:pt idx="46">
                        <c:v>2006</c:v>
                      </c:pt>
                      <c:pt idx="47">
                        <c:v>2007</c:v>
                      </c:pt>
                      <c:pt idx="48">
                        <c:v>2008</c:v>
                      </c:pt>
                      <c:pt idx="49">
                        <c:v>2009</c:v>
                      </c:pt>
                      <c:pt idx="50">
                        <c:v>2010</c:v>
                      </c:pt>
                      <c:pt idx="51">
                        <c:v>2011</c:v>
                      </c:pt>
                      <c:pt idx="52">
                        <c:v>2012</c:v>
                      </c:pt>
                      <c:pt idx="53">
                        <c:v>2013</c:v>
                      </c:pt>
                      <c:pt idx="54">
                        <c:v>2014</c:v>
                      </c:pt>
                      <c:pt idx="55">
                        <c:v>2015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7A3B-4D94-BD40-373321F9CAD9}"/>
                  </c:ext>
                </c:extLst>
              </c15:ser>
            </c15:filteredLineSeries>
          </c:ext>
        </c:extLst>
      </c:lineChart>
      <c:catAx>
        <c:axId val="18588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85889920"/>
        <c:crossesAt val="0"/>
        <c:auto val="1"/>
        <c:lblAlgn val="ctr"/>
        <c:lblOffset val="100"/>
        <c:noMultiLvlLbl val="0"/>
      </c:catAx>
      <c:valAx>
        <c:axId val="185889920"/>
        <c:scaling>
          <c:orientation val="minMax"/>
          <c:max val="1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Precipitação (mm)</a:t>
                </a:r>
                <a:endParaRPr lang="pt-BR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5.9054684088863272E-3"/>
              <c:y val="0.1908017089721035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85884032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86985087893669"/>
          <c:y val="0.91568449538515462"/>
          <c:w val="0.86457022769629255"/>
          <c:h val="6.694177282209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28662945078073E-2"/>
          <c:y val="3.2958801498127341E-2"/>
          <c:w val="0.92593182218665171"/>
          <c:h val="0.86984269662921343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</c:spPr>
          <c:invertIfNegative val="0"/>
          <c:cat>
            <c:numRef>
              <c:f>'[iac_anual_mensal_Microrregi+úo_pronta.xlsx]IAC anual'!$A$2:$A$57</c:f>
              <c:numCache>
                <c:formatCode>General</c:formatCode>
                <c:ptCount val="56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</c:numCache>
            </c:numRef>
          </c:cat>
          <c:val>
            <c:numRef>
              <c:f>'[iac_anual_mensal_Microrregi+úo_pronta.xlsx]IAC anual'!$A$2:$A$57</c:f>
              <c:numCache>
                <c:formatCode>General</c:formatCode>
                <c:ptCount val="56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2-421E-9DAF-F79F8E0856F8}"/>
            </c:ext>
          </c:extLst>
        </c:ser>
        <c:ser>
          <c:idx val="1"/>
          <c:order val="1"/>
          <c:spPr>
            <a:solidFill>
              <a:schemeClr val="tx1"/>
            </a:solidFill>
            <a:ln w="19050"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2-C7C2-421E-9DAF-F79F8E0856F8}"/>
              </c:ext>
            </c:extLst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C7C2-421E-9DAF-F79F8E0856F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6-C7C2-421E-9DAF-F79F8E0856F8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8-C7C2-421E-9DAF-F79F8E0856F8}"/>
              </c:ext>
            </c:extLst>
          </c:dPt>
          <c:dPt>
            <c:idx val="4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A-C7C2-421E-9DAF-F79F8E0856F8}"/>
              </c:ext>
            </c:extLst>
          </c:dPt>
          <c:dPt>
            <c:idx val="5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C-C7C2-421E-9DAF-F79F8E0856F8}"/>
              </c:ext>
            </c:extLst>
          </c:dPt>
          <c:dPt>
            <c:idx val="6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E-C7C2-421E-9DAF-F79F8E0856F8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0-C7C2-421E-9DAF-F79F8E0856F8}"/>
              </c:ext>
            </c:extLst>
          </c:dPt>
          <c:dPt>
            <c:idx val="9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2-C7C2-421E-9DAF-F79F8E0856F8}"/>
              </c:ext>
            </c:extLst>
          </c:dPt>
          <c:dPt>
            <c:idx val="10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4-C7C2-421E-9DAF-F79F8E0856F8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6-C7C2-421E-9DAF-F79F8E0856F8}"/>
              </c:ext>
            </c:extLst>
          </c:dPt>
          <c:dPt>
            <c:idx val="12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8-C7C2-421E-9DAF-F79F8E0856F8}"/>
              </c:ext>
            </c:extLst>
          </c:dPt>
          <c:dPt>
            <c:idx val="13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A-C7C2-421E-9DAF-F79F8E0856F8}"/>
              </c:ext>
            </c:extLst>
          </c:dPt>
          <c:dPt>
            <c:idx val="14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C-C7C2-421E-9DAF-F79F8E0856F8}"/>
              </c:ext>
            </c:extLst>
          </c:dPt>
          <c:dPt>
            <c:idx val="15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E-C7C2-421E-9DAF-F79F8E0856F8}"/>
              </c:ext>
            </c:extLst>
          </c:dPt>
          <c:dPt>
            <c:idx val="16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20-C7C2-421E-9DAF-F79F8E0856F8}"/>
              </c:ext>
            </c:extLst>
          </c:dPt>
          <c:dPt>
            <c:idx val="17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22-C7C2-421E-9DAF-F79F8E0856F8}"/>
              </c:ext>
            </c:extLst>
          </c:dPt>
          <c:dPt>
            <c:idx val="18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24-C7C2-421E-9DAF-F79F8E0856F8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6-C7C2-421E-9DAF-F79F8E0856F8}"/>
              </c:ext>
            </c:extLst>
          </c:dPt>
          <c:dPt>
            <c:idx val="20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28-C7C2-421E-9DAF-F79F8E0856F8}"/>
              </c:ext>
            </c:extLst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A-C7C2-421E-9DAF-F79F8E0856F8}"/>
              </c:ext>
            </c:extLst>
          </c:dPt>
          <c:dPt>
            <c:idx val="2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C-C7C2-421E-9DAF-F79F8E0856F8}"/>
              </c:ext>
            </c:extLst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E-C7C2-421E-9DAF-F79F8E0856F8}"/>
              </c:ext>
            </c:extLst>
          </c:dPt>
          <c:dPt>
            <c:idx val="24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30-C7C2-421E-9DAF-F79F8E0856F8}"/>
              </c:ext>
            </c:extLst>
          </c:dPt>
          <c:dPt>
            <c:idx val="25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32-C7C2-421E-9DAF-F79F8E0856F8}"/>
              </c:ext>
            </c:extLst>
          </c:dPt>
          <c:dPt>
            <c:idx val="26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34-C7C2-421E-9DAF-F79F8E0856F8}"/>
              </c:ext>
            </c:extLst>
          </c:dPt>
          <c:dPt>
            <c:idx val="27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36-C7C2-421E-9DAF-F79F8E0856F8}"/>
              </c:ext>
            </c:extLst>
          </c:dPt>
          <c:dPt>
            <c:idx val="28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38-C7C2-421E-9DAF-F79F8E0856F8}"/>
              </c:ext>
            </c:extLst>
          </c:dPt>
          <c:dPt>
            <c:idx val="29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3A-C7C2-421E-9DAF-F79F8E0856F8}"/>
              </c:ext>
            </c:extLst>
          </c:dPt>
          <c:dPt>
            <c:idx val="30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3C-C7C2-421E-9DAF-F79F8E0856F8}"/>
              </c:ext>
            </c:extLst>
          </c:dPt>
          <c:dPt>
            <c:idx val="3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3E-C7C2-421E-9DAF-F79F8E0856F8}"/>
              </c:ext>
            </c:extLst>
          </c:dPt>
          <c:dPt>
            <c:idx val="3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0-C7C2-421E-9DAF-F79F8E0856F8}"/>
              </c:ext>
            </c:extLst>
          </c:dPt>
          <c:dPt>
            <c:idx val="33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2-C7C2-421E-9DAF-F79F8E0856F8}"/>
              </c:ext>
            </c:extLst>
          </c:dPt>
          <c:dPt>
            <c:idx val="34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44-C7C2-421E-9DAF-F79F8E0856F8}"/>
              </c:ext>
            </c:extLst>
          </c:dPt>
          <c:dPt>
            <c:idx val="35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46-C7C2-421E-9DAF-F79F8E0856F8}"/>
              </c:ext>
            </c:extLst>
          </c:dPt>
          <c:dPt>
            <c:idx val="36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8-C7C2-421E-9DAF-F79F8E0856F8}"/>
              </c:ext>
            </c:extLst>
          </c:dPt>
          <c:dPt>
            <c:idx val="37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A-C7C2-421E-9DAF-F79F8E0856F8}"/>
              </c:ext>
            </c:extLst>
          </c:dPt>
          <c:dPt>
            <c:idx val="38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C-C7C2-421E-9DAF-F79F8E0856F8}"/>
              </c:ext>
            </c:extLst>
          </c:dPt>
          <c:dPt>
            <c:idx val="39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4E-C7C2-421E-9DAF-F79F8E0856F8}"/>
              </c:ext>
            </c:extLst>
          </c:dPt>
          <c:dPt>
            <c:idx val="40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50-C7C2-421E-9DAF-F79F8E0856F8}"/>
              </c:ext>
            </c:extLst>
          </c:dPt>
          <c:dPt>
            <c:idx val="4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52-C7C2-421E-9DAF-F79F8E0856F8}"/>
              </c:ext>
            </c:extLst>
          </c:dPt>
          <c:dPt>
            <c:idx val="4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54-C7C2-421E-9DAF-F79F8E0856F8}"/>
              </c:ext>
            </c:extLst>
          </c:dPt>
          <c:dPt>
            <c:idx val="43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56-C7C2-421E-9DAF-F79F8E0856F8}"/>
              </c:ext>
            </c:extLst>
          </c:dPt>
          <c:dPt>
            <c:idx val="44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58-C7C2-421E-9DAF-F79F8E0856F8}"/>
              </c:ext>
            </c:extLst>
          </c:dPt>
          <c:dPt>
            <c:idx val="45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5A-C7C2-421E-9DAF-F79F8E0856F8}"/>
              </c:ext>
            </c:extLst>
          </c:dPt>
          <c:dPt>
            <c:idx val="46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5C-C7C2-421E-9DAF-F79F8E0856F8}"/>
              </c:ext>
            </c:extLst>
          </c:dPt>
          <c:dPt>
            <c:idx val="47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5E-C7C2-421E-9DAF-F79F8E0856F8}"/>
              </c:ext>
            </c:extLst>
          </c:dPt>
          <c:dPt>
            <c:idx val="48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60-C7C2-421E-9DAF-F79F8E0856F8}"/>
              </c:ext>
            </c:extLst>
          </c:dPt>
          <c:dPt>
            <c:idx val="49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62-C7C2-421E-9DAF-F79F8E0856F8}"/>
              </c:ext>
            </c:extLst>
          </c:dPt>
          <c:dPt>
            <c:idx val="50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64-C7C2-421E-9DAF-F79F8E0856F8}"/>
              </c:ext>
            </c:extLst>
          </c:dPt>
          <c:dPt>
            <c:idx val="51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66-C7C2-421E-9DAF-F79F8E0856F8}"/>
              </c:ext>
            </c:extLst>
          </c:dPt>
          <c:dPt>
            <c:idx val="5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68-C7C2-421E-9DAF-F79F8E0856F8}"/>
              </c:ext>
            </c:extLst>
          </c:dPt>
          <c:dPt>
            <c:idx val="53"/>
            <c:invertIfNegative val="0"/>
            <c:bubble3D val="0"/>
            <c:spPr>
              <a:solidFill>
                <a:srgbClr val="0000FF"/>
              </a:solidFill>
              <a:ln w="19050"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6A-C7C2-421E-9DAF-F79F8E0856F8}"/>
              </c:ext>
            </c:extLst>
          </c:dPt>
          <c:dPt>
            <c:idx val="54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6C-C7C2-421E-9DAF-F79F8E0856F8}"/>
              </c:ext>
            </c:extLst>
          </c:dPt>
          <c:dPt>
            <c:idx val="55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6E-C7C2-421E-9DAF-F79F8E0856F8}"/>
              </c:ext>
            </c:extLst>
          </c:dPt>
          <c:cat>
            <c:numRef>
              <c:f>'[iac_anual_mensal_Microrregi+úo_pronta.xlsx]IAC anual'!$A$2:$A$57</c:f>
              <c:numCache>
                <c:formatCode>General</c:formatCode>
                <c:ptCount val="56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</c:numCache>
            </c:numRef>
          </c:cat>
          <c:val>
            <c:numRef>
              <c:f>'[iac_anual_mensal_Microrregi+úo_pronta.xlsx]IAC anual'!$D$2:$D$57</c:f>
              <c:numCache>
                <c:formatCode>0.00000</c:formatCode>
                <c:ptCount val="56"/>
                <c:pt idx="0">
                  <c:v>-0.58034949004623748</c:v>
                </c:pt>
                <c:pt idx="1">
                  <c:v>0.12375103295704037</c:v>
                </c:pt>
                <c:pt idx="2">
                  <c:v>-0.91766259468163247</c:v>
                </c:pt>
                <c:pt idx="3">
                  <c:v>-1.7844480357883863</c:v>
                </c:pt>
                <c:pt idx="4">
                  <c:v>2.365462363306897</c:v>
                </c:pt>
                <c:pt idx="5">
                  <c:v>0.86493553977486659</c:v>
                </c:pt>
                <c:pt idx="6">
                  <c:v>2.7796333604671135</c:v>
                </c:pt>
                <c:pt idx="7">
                  <c:v>3.1232668246928712E-2</c:v>
                </c:pt>
                <c:pt idx="8">
                  <c:v>-3.1883193574357955</c:v>
                </c:pt>
                <c:pt idx="9">
                  <c:v>3.0039255455680753</c:v>
                </c:pt>
                <c:pt idx="10">
                  <c:v>1.5047821742186267</c:v>
                </c:pt>
                <c:pt idx="11">
                  <c:v>-1.2420657767647401</c:v>
                </c:pt>
                <c:pt idx="12">
                  <c:v>1.7425630180997518</c:v>
                </c:pt>
                <c:pt idx="13">
                  <c:v>0.21056265741400623</c:v>
                </c:pt>
                <c:pt idx="14">
                  <c:v>1.4931957621895087</c:v>
                </c:pt>
                <c:pt idx="15">
                  <c:v>1.2967455522629958</c:v>
                </c:pt>
                <c:pt idx="16">
                  <c:v>0.40355423688407155</c:v>
                </c:pt>
                <c:pt idx="17">
                  <c:v>2.953775403949511</c:v>
                </c:pt>
                <c:pt idx="18">
                  <c:v>3.2315034296026681</c:v>
                </c:pt>
                <c:pt idx="19">
                  <c:v>-0.40556900010758423</c:v>
                </c:pt>
                <c:pt idx="20">
                  <c:v>0.27368266324426671</c:v>
                </c:pt>
                <c:pt idx="21">
                  <c:v>-1.8931893065172638</c:v>
                </c:pt>
                <c:pt idx="22">
                  <c:v>-0.35757057010549209</c:v>
                </c:pt>
                <c:pt idx="23">
                  <c:v>-2.098258460905515</c:v>
                </c:pt>
                <c:pt idx="24">
                  <c:v>1.8331791360588161</c:v>
                </c:pt>
                <c:pt idx="25">
                  <c:v>2.3184249890991371</c:v>
                </c:pt>
                <c:pt idx="26">
                  <c:v>4.4790314352451759</c:v>
                </c:pt>
                <c:pt idx="27">
                  <c:v>-1.717415745613051</c:v>
                </c:pt>
                <c:pt idx="28">
                  <c:v>0.61885398279825254</c:v>
                </c:pt>
                <c:pt idx="29">
                  <c:v>1.8297205056023667</c:v>
                </c:pt>
                <c:pt idx="30">
                  <c:v>-0.27944898748139624</c:v>
                </c:pt>
                <c:pt idx="31">
                  <c:v>-0.77399832833054072</c:v>
                </c:pt>
                <c:pt idx="32">
                  <c:v>-0.54923326645867421</c:v>
                </c:pt>
                <c:pt idx="33">
                  <c:v>-4.6911667519840723</c:v>
                </c:pt>
                <c:pt idx="34">
                  <c:v>1.6853226840454616</c:v>
                </c:pt>
                <c:pt idx="35">
                  <c:v>8.5533166413236772E-2</c:v>
                </c:pt>
                <c:pt idx="36">
                  <c:v>-0.91385582264698539</c:v>
                </c:pt>
                <c:pt idx="37">
                  <c:v>-2.1740628779433031</c:v>
                </c:pt>
                <c:pt idx="38">
                  <c:v>-5.2290801916626952</c:v>
                </c:pt>
                <c:pt idx="39">
                  <c:v>-3.6419872768693682</c:v>
                </c:pt>
                <c:pt idx="40">
                  <c:v>3.2858039277689763</c:v>
                </c:pt>
                <c:pt idx="41">
                  <c:v>-2.1005756264918247</c:v>
                </c:pt>
                <c:pt idx="42">
                  <c:v>-0.12171621578486502</c:v>
                </c:pt>
                <c:pt idx="43">
                  <c:v>-2.4459988106792947</c:v>
                </c:pt>
                <c:pt idx="44">
                  <c:v>2.8183700215793808</c:v>
                </c:pt>
                <c:pt idx="45">
                  <c:v>0.79386068389476216</c:v>
                </c:pt>
                <c:pt idx="46">
                  <c:v>-2.5373613395108654</c:v>
                </c:pt>
                <c:pt idx="47">
                  <c:v>-0.9628473236146381</c:v>
                </c:pt>
                <c:pt idx="48">
                  <c:v>-1.5449524212607044</c:v>
                </c:pt>
                <c:pt idx="49">
                  <c:v>2.7640695234130765</c:v>
                </c:pt>
                <c:pt idx="50">
                  <c:v>0.52789200179354512</c:v>
                </c:pt>
                <c:pt idx="51">
                  <c:v>1.78752521403364</c:v>
                </c:pt>
                <c:pt idx="52">
                  <c:v>-1.0892983598960118</c:v>
                </c:pt>
                <c:pt idx="53">
                  <c:v>0.44177210342787315</c:v>
                </c:pt>
                <c:pt idx="54">
                  <c:v>-0.86105754964468273</c:v>
                </c:pt>
                <c:pt idx="55">
                  <c:v>-1.4070810688753836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F-C7C2-421E-9DAF-F79F8E085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45472"/>
        <c:axId val="154751360"/>
      </c:barChart>
      <c:catAx>
        <c:axId val="15474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050">
            <a:solidFill>
              <a:schemeClr val="bg1">
                <a:lumMod val="50000"/>
              </a:schemeClr>
            </a:solidFill>
          </a:ln>
        </c:spPr>
        <c:txPr>
          <a:bodyPr rot="-54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154751360"/>
        <c:crosses val="autoZero"/>
        <c:auto val="1"/>
        <c:lblAlgn val="ctr"/>
        <c:lblOffset val="100"/>
        <c:tickLblSkip val="2"/>
        <c:noMultiLvlLbl val="0"/>
      </c:catAx>
      <c:valAx>
        <c:axId val="154751360"/>
        <c:scaling>
          <c:orientation val="minMax"/>
          <c:max val="6"/>
          <c:min val="-6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IAC</a:t>
                </a:r>
              </a:p>
            </c:rich>
          </c:tx>
          <c:layout>
            <c:manualLayout>
              <c:xMode val="edge"/>
              <c:yMode val="edge"/>
              <c:x val="1.9409435798256446E-3"/>
              <c:y val="0.38799396734650937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15474547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Leonardo de Meneses Soares</dc:creator>
  <cp:keywords/>
  <dc:description/>
  <cp:lastModifiedBy>José Leonardo de Meneses Soares</cp:lastModifiedBy>
  <cp:revision>1</cp:revision>
  <dcterms:created xsi:type="dcterms:W3CDTF">2018-05-20T19:05:00Z</dcterms:created>
  <dcterms:modified xsi:type="dcterms:W3CDTF">2018-05-20T19:10:00Z</dcterms:modified>
</cp:coreProperties>
</file>