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4D314" w14:textId="79A2F245" w:rsidR="00056503" w:rsidRDefault="0046645D" w:rsidP="0005650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Um Breve Olhar nas Fotografias do Ano Revolucionário Cubano nos Livros Didáticos de História do PNLD 2018</w:t>
      </w:r>
      <w:bookmarkStart w:id="0" w:name="_GoBack"/>
      <w:bookmarkEnd w:id="0"/>
    </w:p>
    <w:p w14:paraId="00AE971E" w14:textId="029FF8A6" w:rsidR="00567866" w:rsidRPr="0034188F" w:rsidRDefault="00C9182B" w:rsidP="00056503">
      <w:pPr>
        <w:spacing w:line="240" w:lineRule="auto"/>
        <w:jc w:val="center"/>
        <w:rPr>
          <w:rFonts w:ascii="Times New Roman" w:hAnsi="Times New Roman"/>
          <w:sz w:val="24"/>
          <w:szCs w:val="24"/>
        </w:rPr>
      </w:pPr>
      <w:r w:rsidRPr="007735A0">
        <w:rPr>
          <w:rFonts w:ascii="Times New Roman" w:eastAsia="Arial" w:hAnsi="Times New Roman" w:cs="Times New Roman"/>
          <w:b/>
          <w:sz w:val="24"/>
          <w:szCs w:val="24"/>
          <w:lang w:eastAsia="ar-SA"/>
        </w:rPr>
        <w:t>__________</w:t>
      </w:r>
      <w:r w:rsidR="00234DF3" w:rsidRPr="007735A0">
        <w:rPr>
          <w:rFonts w:ascii="Times New Roman" w:eastAsia="Arial" w:hAnsi="Times New Roman" w:cs="Times New Roman"/>
          <w:b/>
          <w:sz w:val="24"/>
          <w:szCs w:val="24"/>
          <w:lang w:eastAsia="ar-SA"/>
        </w:rPr>
        <w:t>__________________________________</w:t>
      </w:r>
      <w:r w:rsidR="007406A6" w:rsidRPr="007735A0">
        <w:rPr>
          <w:rFonts w:ascii="Times New Roman" w:eastAsia="Arial" w:hAnsi="Times New Roman" w:cs="Times New Roman"/>
          <w:b/>
          <w:sz w:val="24"/>
          <w:szCs w:val="24"/>
          <w:lang w:eastAsia="ar-SA"/>
        </w:rPr>
        <w:t>_________</w:t>
      </w:r>
      <w:r w:rsidR="00234DF3" w:rsidRPr="007735A0">
        <w:rPr>
          <w:rFonts w:ascii="Times New Roman" w:eastAsia="Arial" w:hAnsi="Times New Roman" w:cs="Times New Roman"/>
          <w:b/>
          <w:sz w:val="24"/>
          <w:szCs w:val="24"/>
          <w:lang w:eastAsia="ar-SA"/>
        </w:rPr>
        <w:t>_____________</w:t>
      </w:r>
    </w:p>
    <w:p w14:paraId="45A15D9B" w14:textId="5BDE4A06" w:rsidR="00056503" w:rsidRPr="00056503" w:rsidRDefault="008B2056" w:rsidP="00056503">
      <w:pPr>
        <w:spacing w:after="0"/>
        <w:jc w:val="right"/>
        <w:rPr>
          <w:rFonts w:ascii="Times New Roman" w:hAnsi="Times New Roman" w:cs="Times New Roman"/>
          <w:i/>
          <w:iCs/>
          <w:sz w:val="24"/>
          <w:szCs w:val="24"/>
        </w:rPr>
      </w:pPr>
      <w:r w:rsidRPr="00056503">
        <w:rPr>
          <w:rFonts w:ascii="Times New Roman" w:eastAsia="Arial" w:hAnsi="Times New Roman" w:cs="Times New Roman"/>
          <w:i/>
          <w:sz w:val="24"/>
          <w:szCs w:val="24"/>
          <w:lang w:eastAsia="ar-SA"/>
        </w:rPr>
        <w:tab/>
      </w:r>
      <w:r w:rsidRPr="00056503">
        <w:rPr>
          <w:rFonts w:ascii="Times New Roman" w:eastAsia="Arial" w:hAnsi="Times New Roman" w:cs="Times New Roman"/>
          <w:i/>
          <w:sz w:val="24"/>
          <w:szCs w:val="24"/>
          <w:lang w:eastAsia="ar-SA"/>
        </w:rPr>
        <w:tab/>
      </w:r>
      <w:r w:rsidR="00056503" w:rsidRPr="00056503">
        <w:rPr>
          <w:rFonts w:ascii="Times New Roman" w:hAnsi="Times New Roman" w:cs="Times New Roman"/>
          <w:i/>
          <w:iCs/>
          <w:sz w:val="24"/>
          <w:szCs w:val="24"/>
        </w:rPr>
        <w:t>Maria Luiza Pérola Dantas Barros</w:t>
      </w:r>
      <w:r w:rsidR="00056503" w:rsidRPr="00056503">
        <w:rPr>
          <w:rStyle w:val="EndnoteReference"/>
          <w:rFonts w:ascii="Times New Roman" w:hAnsi="Times New Roman" w:cs="Times New Roman"/>
          <w:i/>
          <w:iCs/>
          <w:sz w:val="24"/>
          <w:szCs w:val="24"/>
        </w:rPr>
        <w:endnoteReference w:id="1"/>
      </w:r>
    </w:p>
    <w:p w14:paraId="79CAB619" w14:textId="5C8C1A3E" w:rsidR="00056503" w:rsidRDefault="00056503" w:rsidP="00056503">
      <w:pPr>
        <w:spacing w:after="0" w:line="360" w:lineRule="auto"/>
        <w:jc w:val="right"/>
        <w:rPr>
          <w:rFonts w:ascii="Times New Roman" w:hAnsi="Times New Roman" w:cs="Times New Roman"/>
          <w:iCs/>
          <w:sz w:val="24"/>
          <w:szCs w:val="24"/>
        </w:rPr>
      </w:pPr>
    </w:p>
    <w:p w14:paraId="05D7A9C6" w14:textId="77777777" w:rsidR="00056503" w:rsidRDefault="00056503" w:rsidP="00056503">
      <w:pPr>
        <w:spacing w:after="0" w:line="360" w:lineRule="auto"/>
        <w:jc w:val="right"/>
        <w:rPr>
          <w:rFonts w:ascii="Times New Roman" w:hAnsi="Times New Roman" w:cs="Times New Roman"/>
          <w:iCs/>
          <w:sz w:val="24"/>
          <w:szCs w:val="24"/>
        </w:rPr>
      </w:pPr>
    </w:p>
    <w:p w14:paraId="1E294A87" w14:textId="77777777" w:rsidR="00056503" w:rsidRPr="006E6B8B" w:rsidRDefault="00056503" w:rsidP="00056503">
      <w:pPr>
        <w:spacing w:afterLines="200" w:after="480" w:line="240"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Resumo: </w:t>
      </w:r>
      <w:r w:rsidRPr="00B60AEA">
        <w:rPr>
          <w:rFonts w:ascii="Times New Roman" w:eastAsia="Calibri" w:hAnsi="Times New Roman" w:cs="Times New Roman"/>
          <w:sz w:val="24"/>
          <w:szCs w:val="24"/>
        </w:rPr>
        <w:t xml:space="preserve">No contexto das comemorações em torno dos 60 anos do ano revolucionário cubano (1959), se faz necessário pensar como que a representação de um fato que, nas palavras de Feitosa (2010) marcaria a história da América Latina no século XX e ainda permanece como referência para os movimentos sociais do século XXI, tem alcançado os estudantes brasileiros. Compreendendo a fotografia a partir de Kossoy (2009), como uma representação a partir do real segundo o olhar e a ideologia de seu autor, e entendendo por representação o proposto por </w:t>
      </w:r>
      <w:proofErr w:type="spellStart"/>
      <w:r w:rsidRPr="00B60AEA">
        <w:rPr>
          <w:rFonts w:ascii="Times New Roman" w:eastAsia="Calibri" w:hAnsi="Times New Roman" w:cs="Times New Roman"/>
          <w:sz w:val="24"/>
          <w:szCs w:val="24"/>
        </w:rPr>
        <w:t>Chartier</w:t>
      </w:r>
      <w:proofErr w:type="spellEnd"/>
      <w:r w:rsidRPr="00B60AEA">
        <w:rPr>
          <w:rFonts w:ascii="Times New Roman" w:eastAsia="Calibri" w:hAnsi="Times New Roman" w:cs="Times New Roman"/>
          <w:sz w:val="24"/>
          <w:szCs w:val="24"/>
        </w:rPr>
        <w:t xml:space="preserve"> (1988), no que se refere a este ser um vasto campo que engloba as percepções do social, este artigo tem por objetivo lançar um breve olhar </w:t>
      </w:r>
      <w:r w:rsidRPr="006B0862">
        <w:rPr>
          <w:rFonts w:ascii="Times New Roman" w:eastAsia="Calibri" w:hAnsi="Times New Roman" w:cs="Times New Roman"/>
          <w:sz w:val="24"/>
          <w:szCs w:val="24"/>
        </w:rPr>
        <w:t>nas fotografias</w:t>
      </w:r>
      <w:r w:rsidRPr="006E6B8B">
        <w:rPr>
          <w:rFonts w:ascii="Times New Roman" w:eastAsia="Calibri" w:hAnsi="Times New Roman" w:cs="Times New Roman"/>
          <w:sz w:val="24"/>
          <w:szCs w:val="24"/>
        </w:rPr>
        <w:t xml:space="preserve"> do ano revolucionário cubano, buscando compreender se elas são ou não </w:t>
      </w:r>
      <w:r w:rsidRPr="00B60AEA">
        <w:rPr>
          <w:rFonts w:ascii="Times New Roman" w:eastAsia="Calibri" w:hAnsi="Times New Roman" w:cs="Times New Roman"/>
          <w:sz w:val="24"/>
          <w:szCs w:val="24"/>
        </w:rPr>
        <w:t xml:space="preserve">trabalhadas </w:t>
      </w:r>
      <w:r w:rsidRPr="006E6B8B">
        <w:rPr>
          <w:rFonts w:ascii="Times New Roman" w:eastAsia="Calibri" w:hAnsi="Times New Roman" w:cs="Times New Roman"/>
          <w:sz w:val="24"/>
          <w:szCs w:val="24"/>
        </w:rPr>
        <w:t xml:space="preserve">como fontes </w:t>
      </w:r>
      <w:r w:rsidRPr="00B60AEA">
        <w:rPr>
          <w:rFonts w:ascii="Times New Roman" w:eastAsia="Calibri" w:hAnsi="Times New Roman" w:cs="Times New Roman"/>
          <w:sz w:val="24"/>
          <w:szCs w:val="24"/>
        </w:rPr>
        <w:t>nos livros didáticos de História, aprovados pelo Programa Nacional do Livro Didático (PNLD) 2018, a partir da relação de ancoragem da imagem pelo texto proposta por Roland Barthes (1961;1964;1990).</w:t>
      </w:r>
    </w:p>
    <w:p w14:paraId="7727F0C6" w14:textId="77777777" w:rsidR="00056503" w:rsidRDefault="00056503" w:rsidP="00056503">
      <w:pPr>
        <w:spacing w:afterLines="200" w:after="480" w:line="240" w:lineRule="auto"/>
        <w:jc w:val="both"/>
        <w:rPr>
          <w:rFonts w:ascii="Times New Roman" w:hAnsi="Times New Roman" w:cs="Times New Roman"/>
          <w:sz w:val="24"/>
          <w:szCs w:val="24"/>
        </w:rPr>
      </w:pPr>
      <w:r>
        <w:rPr>
          <w:rFonts w:ascii="Times New Roman" w:hAnsi="Times New Roman" w:cs="Times New Roman"/>
          <w:b/>
          <w:sz w:val="24"/>
          <w:szCs w:val="24"/>
        </w:rPr>
        <w:t xml:space="preserve">Palavras-chaves: </w:t>
      </w:r>
      <w:r>
        <w:rPr>
          <w:rFonts w:ascii="Times New Roman" w:hAnsi="Times New Roman" w:cs="Times New Roman"/>
          <w:sz w:val="24"/>
          <w:szCs w:val="24"/>
        </w:rPr>
        <w:t>Revolução Cubana. Ano Revolucionário. Fotografias. Ancoragem. Livro Didático de História.</w:t>
      </w:r>
    </w:p>
    <w:p w14:paraId="4CB213EC" w14:textId="24EB6FAC" w:rsidR="00056503" w:rsidRDefault="00056503" w:rsidP="00056503">
      <w:pPr>
        <w:spacing w:afterLines="200" w:after="48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proofErr w:type="spellStart"/>
      <w:r>
        <w:rPr>
          <w:rFonts w:ascii="Times New Roman" w:hAnsi="Times New Roman" w:cs="Times New Roman"/>
          <w:b/>
          <w:sz w:val="24"/>
          <w:szCs w:val="24"/>
        </w:rPr>
        <w:t>brief</w:t>
      </w:r>
      <w:proofErr w:type="spellEnd"/>
      <w:r>
        <w:rPr>
          <w:rFonts w:ascii="Times New Roman" w:hAnsi="Times New Roman" w:cs="Times New Roman"/>
          <w:b/>
          <w:sz w:val="24"/>
          <w:szCs w:val="24"/>
        </w:rPr>
        <w:t xml:space="preserve"> look </w:t>
      </w:r>
      <w:proofErr w:type="spellStart"/>
      <w:r>
        <w:rPr>
          <w:rFonts w:ascii="Times New Roman" w:hAnsi="Times New Roman" w:cs="Times New Roman"/>
          <w:b/>
          <w:sz w:val="24"/>
          <w:szCs w:val="24"/>
        </w:rPr>
        <w:t>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Cuban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revolutionary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year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photographs</w:t>
      </w:r>
      <w:proofErr w:type="spellEnd"/>
      <w:r>
        <w:rPr>
          <w:rFonts w:ascii="Times New Roman" w:hAnsi="Times New Roman" w:cs="Times New Roman"/>
          <w:b/>
          <w:sz w:val="24"/>
          <w:szCs w:val="24"/>
        </w:rPr>
        <w:t xml:space="preserve"> in PNLD 2018 History books </w:t>
      </w:r>
    </w:p>
    <w:p w14:paraId="66B32158" w14:textId="77777777" w:rsidR="00056503" w:rsidRDefault="00056503" w:rsidP="00056503">
      <w:pPr>
        <w:spacing w:afterLines="200" w:after="480" w:line="240" w:lineRule="auto"/>
        <w:jc w:val="both"/>
        <w:rPr>
          <w:rFonts w:ascii="Times New Roman" w:hAnsi="Times New Roman" w:cs="Times New Roman"/>
          <w:sz w:val="24"/>
          <w:szCs w:val="24"/>
        </w:rPr>
      </w:pPr>
      <w:r>
        <w:rPr>
          <w:rFonts w:ascii="Times New Roman" w:hAnsi="Times New Roman" w:cs="Times New Roman"/>
          <w:b/>
          <w:sz w:val="24"/>
          <w:szCs w:val="24"/>
        </w:rPr>
        <w:t>Abstract:</w:t>
      </w:r>
      <w:r>
        <w:t xml:space="preserve"> </w:t>
      </w:r>
      <w:r w:rsidRPr="006B0862">
        <w:rPr>
          <w:rFonts w:ascii="Times New Roman" w:hAnsi="Times New Roman" w:cs="Times New Roman"/>
          <w:sz w:val="24"/>
          <w:szCs w:val="24"/>
        </w:rPr>
        <w:t xml:space="preserve">In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context</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celebrations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around</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60th </w:t>
      </w:r>
      <w:proofErr w:type="spellStart"/>
      <w:r w:rsidRPr="006B0862">
        <w:rPr>
          <w:rFonts w:ascii="Times New Roman" w:hAnsi="Times New Roman" w:cs="Times New Roman"/>
          <w:sz w:val="24"/>
          <w:szCs w:val="24"/>
        </w:rPr>
        <w:t>anniversary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Cuban</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revolutionary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year</w:t>
      </w:r>
      <w:proofErr w:type="spellEnd"/>
      <w:r w:rsidRPr="006B0862">
        <w:rPr>
          <w:rFonts w:ascii="Times New Roman" w:hAnsi="Times New Roman" w:cs="Times New Roman"/>
          <w:sz w:val="24"/>
          <w:szCs w:val="24"/>
        </w:rPr>
        <w:t xml:space="preserve"> (1959), it is </w:t>
      </w:r>
      <w:proofErr w:type="spellStart"/>
      <w:r w:rsidRPr="006B0862">
        <w:rPr>
          <w:rFonts w:ascii="Times New Roman" w:hAnsi="Times New Roman" w:cs="Times New Roman"/>
          <w:sz w:val="24"/>
          <w:szCs w:val="24"/>
        </w:rPr>
        <w:t>necessary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to</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think</w:t>
      </w:r>
      <w:proofErr w:type="spellEnd"/>
      <w:r w:rsidRPr="006B0862">
        <w:rPr>
          <w:rFonts w:ascii="Times New Roman" w:hAnsi="Times New Roman" w:cs="Times New Roman"/>
          <w:sz w:val="24"/>
          <w:szCs w:val="24"/>
        </w:rPr>
        <w:t xml:space="preserve"> as </w:t>
      </w:r>
      <w:proofErr w:type="spellStart"/>
      <w:r w:rsidRPr="006B0862">
        <w:rPr>
          <w:rFonts w:ascii="Times New Roman" w:hAnsi="Times New Roman" w:cs="Times New Roman"/>
          <w:sz w:val="24"/>
          <w:szCs w:val="24"/>
        </w:rPr>
        <w:t>if</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representation</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a </w:t>
      </w:r>
      <w:proofErr w:type="spellStart"/>
      <w:r w:rsidRPr="006B0862">
        <w:rPr>
          <w:rFonts w:ascii="Times New Roman" w:hAnsi="Times New Roman" w:cs="Times New Roman"/>
          <w:sz w:val="24"/>
          <w:szCs w:val="24"/>
        </w:rPr>
        <w:t>fact</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that</w:t>
      </w:r>
      <w:proofErr w:type="spellEnd"/>
      <w:r w:rsidRPr="006B0862">
        <w:rPr>
          <w:rFonts w:ascii="Times New Roman" w:hAnsi="Times New Roman" w:cs="Times New Roman"/>
          <w:sz w:val="24"/>
          <w:szCs w:val="24"/>
        </w:rPr>
        <w:t xml:space="preserve">, in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words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Feitosa (2010) </w:t>
      </w:r>
      <w:proofErr w:type="spellStart"/>
      <w:r w:rsidRPr="006B0862">
        <w:rPr>
          <w:rFonts w:ascii="Times New Roman" w:hAnsi="Times New Roman" w:cs="Times New Roman"/>
          <w:sz w:val="24"/>
          <w:szCs w:val="24"/>
        </w:rPr>
        <w:t>would</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mark</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history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Latin</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America</w:t>
      </w:r>
      <w:proofErr w:type="spellEnd"/>
      <w:r w:rsidRPr="006B0862">
        <w:rPr>
          <w:rFonts w:ascii="Times New Roman" w:hAnsi="Times New Roman" w:cs="Times New Roman"/>
          <w:sz w:val="24"/>
          <w:szCs w:val="24"/>
        </w:rPr>
        <w:t xml:space="preserve"> in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twentieth</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century</w:t>
      </w:r>
      <w:proofErr w:type="spellEnd"/>
      <w:r w:rsidRPr="006B0862">
        <w:rPr>
          <w:rFonts w:ascii="Times New Roman" w:hAnsi="Times New Roman" w:cs="Times New Roman"/>
          <w:sz w:val="24"/>
          <w:szCs w:val="24"/>
        </w:rPr>
        <w:t xml:space="preserve"> and still </w:t>
      </w:r>
      <w:proofErr w:type="spellStart"/>
      <w:r w:rsidRPr="006B0862">
        <w:rPr>
          <w:rFonts w:ascii="Times New Roman" w:hAnsi="Times New Roman" w:cs="Times New Roman"/>
          <w:sz w:val="24"/>
          <w:szCs w:val="24"/>
        </w:rPr>
        <w:t>remains</w:t>
      </w:r>
      <w:proofErr w:type="spellEnd"/>
      <w:r w:rsidRPr="006B0862">
        <w:rPr>
          <w:rFonts w:ascii="Times New Roman" w:hAnsi="Times New Roman" w:cs="Times New Roman"/>
          <w:sz w:val="24"/>
          <w:szCs w:val="24"/>
        </w:rPr>
        <w:t xml:space="preserve"> as </w:t>
      </w:r>
      <w:proofErr w:type="spellStart"/>
      <w:r w:rsidRPr="006B0862">
        <w:rPr>
          <w:rFonts w:ascii="Times New Roman" w:hAnsi="Times New Roman" w:cs="Times New Roman"/>
          <w:sz w:val="24"/>
          <w:szCs w:val="24"/>
        </w:rPr>
        <w:t>reference</w:t>
      </w:r>
      <w:proofErr w:type="spellEnd"/>
      <w:r w:rsidRPr="006B0862">
        <w:rPr>
          <w:rFonts w:ascii="Times New Roman" w:hAnsi="Times New Roman" w:cs="Times New Roman"/>
          <w:sz w:val="24"/>
          <w:szCs w:val="24"/>
        </w:rPr>
        <w:t xml:space="preserve"> for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social </w:t>
      </w:r>
      <w:proofErr w:type="spellStart"/>
      <w:r w:rsidRPr="006B0862">
        <w:rPr>
          <w:rFonts w:ascii="Times New Roman" w:hAnsi="Times New Roman" w:cs="Times New Roman"/>
          <w:sz w:val="24"/>
          <w:szCs w:val="24"/>
        </w:rPr>
        <w:t>movements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21st </w:t>
      </w:r>
      <w:proofErr w:type="spellStart"/>
      <w:r w:rsidRPr="006B0862">
        <w:rPr>
          <w:rFonts w:ascii="Times New Roman" w:hAnsi="Times New Roman" w:cs="Times New Roman"/>
          <w:sz w:val="24"/>
          <w:szCs w:val="24"/>
        </w:rPr>
        <w:t>century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has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reached</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Brazilian</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students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Understanding</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photography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from</w:t>
      </w:r>
      <w:proofErr w:type="spellEnd"/>
      <w:r w:rsidRPr="006B0862">
        <w:rPr>
          <w:rFonts w:ascii="Times New Roman" w:hAnsi="Times New Roman" w:cs="Times New Roman"/>
          <w:sz w:val="24"/>
          <w:szCs w:val="24"/>
        </w:rPr>
        <w:t xml:space="preserve"> Kossoy (2009), as a </w:t>
      </w:r>
      <w:proofErr w:type="spellStart"/>
      <w:r w:rsidRPr="006B0862">
        <w:rPr>
          <w:rFonts w:ascii="Times New Roman" w:hAnsi="Times New Roman" w:cs="Times New Roman"/>
          <w:sz w:val="24"/>
          <w:szCs w:val="24"/>
        </w:rPr>
        <w:t>representation</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from</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real </w:t>
      </w:r>
      <w:proofErr w:type="spellStart"/>
      <w:r w:rsidRPr="006B0862">
        <w:rPr>
          <w:rFonts w:ascii="Times New Roman" w:hAnsi="Times New Roman" w:cs="Times New Roman"/>
          <w:sz w:val="24"/>
          <w:szCs w:val="24"/>
        </w:rPr>
        <w:t>according</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to</w:t>
      </w:r>
      <w:proofErr w:type="spellEnd"/>
      <w:r w:rsidRPr="006B0862">
        <w:rPr>
          <w:rFonts w:ascii="Times New Roman" w:hAnsi="Times New Roman" w:cs="Times New Roman"/>
          <w:sz w:val="24"/>
          <w:szCs w:val="24"/>
        </w:rPr>
        <w:t xml:space="preserve"> its </w:t>
      </w:r>
      <w:proofErr w:type="spellStart"/>
      <w:r w:rsidRPr="006B0862">
        <w:rPr>
          <w:rFonts w:ascii="Times New Roman" w:hAnsi="Times New Roman" w:cs="Times New Roman"/>
          <w:sz w:val="24"/>
          <w:szCs w:val="24"/>
        </w:rPr>
        <w:t>author's</w:t>
      </w:r>
      <w:proofErr w:type="spellEnd"/>
      <w:r w:rsidRPr="006B0862">
        <w:rPr>
          <w:rFonts w:ascii="Times New Roman" w:hAnsi="Times New Roman" w:cs="Times New Roman"/>
          <w:sz w:val="24"/>
          <w:szCs w:val="24"/>
        </w:rPr>
        <w:t xml:space="preserve"> look and </w:t>
      </w:r>
      <w:proofErr w:type="spellStart"/>
      <w:r w:rsidRPr="006B0862">
        <w:rPr>
          <w:rFonts w:ascii="Times New Roman" w:hAnsi="Times New Roman" w:cs="Times New Roman"/>
          <w:sz w:val="24"/>
          <w:szCs w:val="24"/>
        </w:rPr>
        <w:t>ideology</w:t>
      </w:r>
      <w:proofErr w:type="spellEnd"/>
      <w:r w:rsidRPr="006B0862">
        <w:rPr>
          <w:rFonts w:ascii="Times New Roman" w:hAnsi="Times New Roman" w:cs="Times New Roman"/>
          <w:sz w:val="24"/>
          <w:szCs w:val="24"/>
        </w:rPr>
        <w:t xml:space="preserve">, and </w:t>
      </w:r>
      <w:proofErr w:type="spellStart"/>
      <w:r w:rsidRPr="006B0862">
        <w:rPr>
          <w:rFonts w:ascii="Times New Roman" w:hAnsi="Times New Roman" w:cs="Times New Roman"/>
          <w:sz w:val="24"/>
          <w:szCs w:val="24"/>
        </w:rPr>
        <w:t>understanding</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by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representation</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one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proposed</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by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Chartier</w:t>
      </w:r>
      <w:proofErr w:type="spellEnd"/>
      <w:r w:rsidRPr="006B0862">
        <w:rPr>
          <w:rFonts w:ascii="Times New Roman" w:hAnsi="Times New Roman" w:cs="Times New Roman"/>
          <w:sz w:val="24"/>
          <w:szCs w:val="24"/>
        </w:rPr>
        <w:t xml:space="preserve"> (1988), as it is a </w:t>
      </w:r>
      <w:proofErr w:type="spellStart"/>
      <w:r w:rsidRPr="006B0862">
        <w:rPr>
          <w:rFonts w:ascii="Times New Roman" w:hAnsi="Times New Roman" w:cs="Times New Roman"/>
          <w:sz w:val="24"/>
          <w:szCs w:val="24"/>
        </w:rPr>
        <w:t>vast</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field</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encompassing</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perceptions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social, </w:t>
      </w:r>
      <w:proofErr w:type="spellStart"/>
      <w:r w:rsidRPr="006B0862">
        <w:rPr>
          <w:rFonts w:ascii="Times New Roman" w:hAnsi="Times New Roman" w:cs="Times New Roman"/>
          <w:sz w:val="24"/>
          <w:szCs w:val="24"/>
        </w:rPr>
        <w:t>this</w:t>
      </w:r>
      <w:proofErr w:type="spellEnd"/>
      <w:r w:rsidRPr="006B0862">
        <w:rPr>
          <w:rFonts w:ascii="Times New Roman" w:hAnsi="Times New Roman" w:cs="Times New Roman"/>
          <w:sz w:val="24"/>
          <w:szCs w:val="24"/>
        </w:rPr>
        <w:t xml:space="preserve"> article </w:t>
      </w:r>
      <w:proofErr w:type="spellStart"/>
      <w:r w:rsidRPr="006B0862">
        <w:rPr>
          <w:rFonts w:ascii="Times New Roman" w:hAnsi="Times New Roman" w:cs="Times New Roman"/>
          <w:sz w:val="24"/>
          <w:szCs w:val="24"/>
        </w:rPr>
        <w:t>aims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to</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take</w:t>
      </w:r>
      <w:proofErr w:type="spellEnd"/>
      <w:r w:rsidRPr="006B0862">
        <w:rPr>
          <w:rFonts w:ascii="Times New Roman" w:hAnsi="Times New Roman" w:cs="Times New Roman"/>
          <w:sz w:val="24"/>
          <w:szCs w:val="24"/>
        </w:rPr>
        <w:t xml:space="preserve"> a </w:t>
      </w:r>
      <w:proofErr w:type="spellStart"/>
      <w:r w:rsidRPr="006B0862">
        <w:rPr>
          <w:rFonts w:ascii="Times New Roman" w:hAnsi="Times New Roman" w:cs="Times New Roman"/>
          <w:sz w:val="24"/>
          <w:szCs w:val="24"/>
        </w:rPr>
        <w:t>brief</w:t>
      </w:r>
      <w:proofErr w:type="spellEnd"/>
      <w:r w:rsidRPr="006B0862">
        <w:rPr>
          <w:rFonts w:ascii="Times New Roman" w:hAnsi="Times New Roman" w:cs="Times New Roman"/>
          <w:sz w:val="24"/>
          <w:szCs w:val="24"/>
        </w:rPr>
        <w:t xml:space="preserve"> look </w:t>
      </w:r>
      <w:proofErr w:type="spellStart"/>
      <w:r w:rsidRPr="006B0862">
        <w:rPr>
          <w:rFonts w:ascii="Times New Roman" w:hAnsi="Times New Roman" w:cs="Times New Roman"/>
          <w:sz w:val="24"/>
          <w:szCs w:val="24"/>
        </w:rPr>
        <w:t>at</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photographs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Cuban</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revolutionary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year</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seeking</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to</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understand</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whether</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or</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not</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they</w:t>
      </w:r>
      <w:proofErr w:type="spellEnd"/>
      <w:r w:rsidRPr="006B0862">
        <w:rPr>
          <w:rFonts w:ascii="Times New Roman" w:hAnsi="Times New Roman" w:cs="Times New Roman"/>
          <w:sz w:val="24"/>
          <w:szCs w:val="24"/>
        </w:rPr>
        <w:t xml:space="preserve"> are </w:t>
      </w:r>
      <w:proofErr w:type="spellStart"/>
      <w:r w:rsidRPr="006B0862">
        <w:rPr>
          <w:rFonts w:ascii="Times New Roman" w:hAnsi="Times New Roman" w:cs="Times New Roman"/>
          <w:sz w:val="24"/>
          <w:szCs w:val="24"/>
        </w:rPr>
        <w:t>worked</w:t>
      </w:r>
      <w:proofErr w:type="spellEnd"/>
      <w:r w:rsidRPr="006B0862">
        <w:rPr>
          <w:rFonts w:ascii="Times New Roman" w:hAnsi="Times New Roman" w:cs="Times New Roman"/>
          <w:sz w:val="24"/>
          <w:szCs w:val="24"/>
        </w:rPr>
        <w:t xml:space="preserve"> as </w:t>
      </w:r>
      <w:proofErr w:type="spellStart"/>
      <w:r w:rsidRPr="006B0862">
        <w:rPr>
          <w:rFonts w:ascii="Times New Roman" w:hAnsi="Times New Roman" w:cs="Times New Roman"/>
          <w:sz w:val="24"/>
          <w:szCs w:val="24"/>
        </w:rPr>
        <w:t>sources</w:t>
      </w:r>
      <w:proofErr w:type="spellEnd"/>
      <w:r w:rsidRPr="006B0862">
        <w:rPr>
          <w:rFonts w:ascii="Times New Roman" w:hAnsi="Times New Roman" w:cs="Times New Roman"/>
          <w:sz w:val="24"/>
          <w:szCs w:val="24"/>
        </w:rPr>
        <w:t xml:space="preserve"> in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history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textbooks</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approved</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by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National </w:t>
      </w:r>
      <w:proofErr w:type="spellStart"/>
      <w:r w:rsidRPr="006B0862">
        <w:rPr>
          <w:rFonts w:ascii="Times New Roman" w:hAnsi="Times New Roman" w:cs="Times New Roman"/>
          <w:sz w:val="24"/>
          <w:szCs w:val="24"/>
        </w:rPr>
        <w:t>Textbook</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Program</w:t>
      </w:r>
      <w:proofErr w:type="spellEnd"/>
      <w:r w:rsidRPr="006B0862">
        <w:rPr>
          <w:rFonts w:ascii="Times New Roman" w:hAnsi="Times New Roman" w:cs="Times New Roman"/>
          <w:sz w:val="24"/>
          <w:szCs w:val="24"/>
        </w:rPr>
        <w:t xml:space="preserve"> (PNLD) 2018. , </w:t>
      </w:r>
      <w:proofErr w:type="spellStart"/>
      <w:r w:rsidRPr="006B0862">
        <w:rPr>
          <w:rFonts w:ascii="Times New Roman" w:hAnsi="Times New Roman" w:cs="Times New Roman"/>
          <w:sz w:val="24"/>
          <w:szCs w:val="24"/>
        </w:rPr>
        <w:t>from</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anchor</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relation</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of</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image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by</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the</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text</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proposed</w:t>
      </w:r>
      <w:proofErr w:type="spellEnd"/>
      <w:r w:rsidRPr="006B0862">
        <w:rPr>
          <w:rFonts w:ascii="Times New Roman" w:hAnsi="Times New Roman" w:cs="Times New Roman"/>
          <w:sz w:val="24"/>
          <w:szCs w:val="24"/>
        </w:rPr>
        <w:t xml:space="preserve"> </w:t>
      </w:r>
      <w:proofErr w:type="spellStart"/>
      <w:r w:rsidRPr="006B0862">
        <w:rPr>
          <w:rFonts w:ascii="Times New Roman" w:hAnsi="Times New Roman" w:cs="Times New Roman"/>
          <w:sz w:val="24"/>
          <w:szCs w:val="24"/>
        </w:rPr>
        <w:t>by</w:t>
      </w:r>
      <w:proofErr w:type="spellEnd"/>
      <w:r w:rsidRPr="006B0862">
        <w:rPr>
          <w:rFonts w:ascii="Times New Roman" w:hAnsi="Times New Roman" w:cs="Times New Roman"/>
          <w:sz w:val="24"/>
          <w:szCs w:val="24"/>
        </w:rPr>
        <w:t xml:space="preserve"> Roland Barthes (1961; 1964; 1990).</w:t>
      </w:r>
    </w:p>
    <w:p w14:paraId="01131A4B" w14:textId="77777777" w:rsidR="00056503" w:rsidRDefault="00056503" w:rsidP="00056503">
      <w:pPr>
        <w:spacing w:afterLines="200" w:after="480" w:line="240" w:lineRule="auto"/>
        <w:jc w:val="both"/>
        <w:rPr>
          <w:rFonts w:ascii="Times New Roman" w:hAnsi="Times New Roman" w:cs="Times New Roman"/>
          <w:color w:val="FF0000"/>
          <w:sz w:val="24"/>
          <w:szCs w:val="24"/>
        </w:rPr>
      </w:pPr>
      <w:proofErr w:type="spellStart"/>
      <w:r>
        <w:rPr>
          <w:rFonts w:ascii="Times New Roman" w:hAnsi="Times New Roman" w:cs="Times New Roman"/>
          <w:b/>
          <w:sz w:val="24"/>
          <w:szCs w:val="24"/>
        </w:rPr>
        <w:t>Keywords</w:t>
      </w:r>
      <w:proofErr w:type="spellEnd"/>
      <w:r>
        <w:rPr>
          <w:rFonts w:ascii="Times New Roman" w:hAnsi="Times New Roman" w:cs="Times New Roman"/>
          <w:b/>
          <w:sz w:val="24"/>
          <w:szCs w:val="24"/>
        </w:rPr>
        <w:t xml:space="preserve">: </w:t>
      </w:r>
      <w:proofErr w:type="spellStart"/>
      <w:r>
        <w:rPr>
          <w:rFonts w:ascii="Times New Roman" w:hAnsi="Times New Roman" w:cs="Times New Roman"/>
          <w:sz w:val="24"/>
          <w:szCs w:val="24"/>
        </w:rPr>
        <w:t>Cuban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revolution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Revolutionary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Photographs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Anchoring</w:t>
      </w:r>
      <w:proofErr w:type="spellEnd"/>
      <w:r>
        <w:rPr>
          <w:rFonts w:ascii="Times New Roman" w:hAnsi="Times New Roman" w:cs="Times New Roman"/>
          <w:sz w:val="24"/>
          <w:szCs w:val="24"/>
        </w:rPr>
        <w:t xml:space="preserve">. History </w:t>
      </w:r>
      <w:proofErr w:type="spellStart"/>
      <w:r>
        <w:rPr>
          <w:rFonts w:ascii="Times New Roman" w:hAnsi="Times New Roman" w:cs="Times New Roman"/>
          <w:sz w:val="24"/>
          <w:szCs w:val="24"/>
        </w:rPr>
        <w:t>Textbook</w:t>
      </w:r>
      <w:proofErr w:type="spellEnd"/>
      <w:r>
        <w:rPr>
          <w:rFonts w:ascii="Times New Roman" w:hAnsi="Times New Roman" w:cs="Times New Roman"/>
          <w:color w:val="FF0000"/>
          <w:sz w:val="24"/>
          <w:szCs w:val="24"/>
        </w:rPr>
        <w:t>.</w:t>
      </w:r>
    </w:p>
    <w:p w14:paraId="14A7F53A" w14:textId="77777777" w:rsidR="007C1D3D" w:rsidRDefault="007C1D3D" w:rsidP="007C1D3D">
      <w:pPr>
        <w:spacing w:after="0" w:line="240" w:lineRule="auto"/>
        <w:jc w:val="both"/>
        <w:rPr>
          <w:rFonts w:ascii="Times New Roman" w:hAnsi="Times New Roman" w:cs="Times New Roman"/>
          <w:sz w:val="24"/>
          <w:szCs w:val="24"/>
        </w:rPr>
      </w:pPr>
    </w:p>
    <w:p w14:paraId="44D0ADCA" w14:textId="77777777" w:rsidR="007C1D3D" w:rsidRDefault="007C1D3D" w:rsidP="007C1D3D">
      <w:pPr>
        <w:spacing w:after="0" w:line="240" w:lineRule="auto"/>
        <w:jc w:val="both"/>
        <w:rPr>
          <w:rFonts w:ascii="Times New Roman" w:hAnsi="Times New Roman" w:cs="Times New Roman"/>
          <w:sz w:val="24"/>
          <w:szCs w:val="24"/>
        </w:rPr>
      </w:pPr>
      <w:r w:rsidRPr="00577CEB">
        <w:rPr>
          <w:rFonts w:ascii="Times New Roman" w:hAnsi="Times New Roman" w:cs="Times New Roman"/>
          <w:sz w:val="24"/>
          <w:szCs w:val="24"/>
        </w:rPr>
        <w:t xml:space="preserve">Artigo recebido em </w:t>
      </w:r>
      <w:r>
        <w:rPr>
          <w:rFonts w:ascii="Times New Roman" w:hAnsi="Times New Roman" w:cs="Times New Roman"/>
          <w:sz w:val="24"/>
          <w:szCs w:val="24"/>
        </w:rPr>
        <w:t>15</w:t>
      </w:r>
      <w:r w:rsidRPr="00577CEB">
        <w:rPr>
          <w:rFonts w:ascii="Times New Roman" w:hAnsi="Times New Roman" w:cs="Times New Roman"/>
          <w:sz w:val="24"/>
          <w:szCs w:val="24"/>
        </w:rPr>
        <w:t>/</w:t>
      </w:r>
      <w:r>
        <w:rPr>
          <w:rFonts w:ascii="Times New Roman" w:hAnsi="Times New Roman" w:cs="Times New Roman"/>
          <w:sz w:val="24"/>
          <w:szCs w:val="24"/>
        </w:rPr>
        <w:t>10</w:t>
      </w:r>
      <w:r w:rsidRPr="00577CEB">
        <w:rPr>
          <w:rFonts w:ascii="Times New Roman" w:hAnsi="Times New Roman" w:cs="Times New Roman"/>
          <w:sz w:val="24"/>
          <w:szCs w:val="24"/>
        </w:rPr>
        <w:t>/</w:t>
      </w:r>
      <w:r>
        <w:rPr>
          <w:rFonts w:ascii="Times New Roman" w:hAnsi="Times New Roman" w:cs="Times New Roman"/>
          <w:sz w:val="24"/>
          <w:szCs w:val="24"/>
        </w:rPr>
        <w:t>2019</w:t>
      </w:r>
      <w:r w:rsidRPr="00577CEB">
        <w:rPr>
          <w:rFonts w:ascii="Times New Roman" w:hAnsi="Times New Roman" w:cs="Times New Roman"/>
          <w:sz w:val="24"/>
          <w:szCs w:val="24"/>
        </w:rPr>
        <w:t xml:space="preserve"> e aprovado em </w:t>
      </w:r>
      <w:r>
        <w:rPr>
          <w:rFonts w:ascii="Times New Roman" w:hAnsi="Times New Roman" w:cs="Times New Roman"/>
          <w:sz w:val="24"/>
          <w:szCs w:val="24"/>
        </w:rPr>
        <w:t>27</w:t>
      </w:r>
      <w:r w:rsidRPr="00577CEB">
        <w:rPr>
          <w:rFonts w:ascii="Times New Roman" w:hAnsi="Times New Roman" w:cs="Times New Roman"/>
          <w:sz w:val="24"/>
          <w:szCs w:val="24"/>
        </w:rPr>
        <w:t>/</w:t>
      </w:r>
      <w:r>
        <w:rPr>
          <w:rFonts w:ascii="Times New Roman" w:hAnsi="Times New Roman" w:cs="Times New Roman"/>
          <w:sz w:val="24"/>
          <w:szCs w:val="24"/>
        </w:rPr>
        <w:t>11</w:t>
      </w:r>
      <w:r w:rsidRPr="00577CEB">
        <w:rPr>
          <w:rFonts w:ascii="Times New Roman" w:hAnsi="Times New Roman" w:cs="Times New Roman"/>
          <w:sz w:val="24"/>
          <w:szCs w:val="24"/>
        </w:rPr>
        <w:t>/</w:t>
      </w:r>
      <w:r>
        <w:rPr>
          <w:rFonts w:ascii="Times New Roman" w:hAnsi="Times New Roman" w:cs="Times New Roman"/>
          <w:sz w:val="24"/>
          <w:szCs w:val="24"/>
        </w:rPr>
        <w:t>2019.</w:t>
      </w:r>
    </w:p>
    <w:p w14:paraId="62FC95D3" w14:textId="17A5E996" w:rsidR="00056503" w:rsidRDefault="006A256A" w:rsidP="006A256A">
      <w:pPr>
        <w:tabs>
          <w:tab w:val="left" w:pos="3675"/>
        </w:tabs>
        <w:rPr>
          <w:rFonts w:ascii="Times New Roman" w:hAnsi="Times New Roman" w:cs="Times New Roman"/>
          <w:b/>
          <w:sz w:val="24"/>
          <w:szCs w:val="24"/>
        </w:rPr>
      </w:pPr>
      <w:r>
        <w:rPr>
          <w:rFonts w:ascii="Times New Roman" w:hAnsi="Times New Roman" w:cs="Times New Roman"/>
          <w:b/>
          <w:sz w:val="24"/>
          <w:szCs w:val="24"/>
        </w:rPr>
        <w:tab/>
      </w:r>
    </w:p>
    <w:p w14:paraId="0A77798E" w14:textId="77777777" w:rsidR="007C1D3D" w:rsidRDefault="007C1D3D" w:rsidP="00056503">
      <w:pPr>
        <w:spacing w:line="240" w:lineRule="auto"/>
        <w:rPr>
          <w:rFonts w:ascii="Times New Roman" w:hAnsi="Times New Roman" w:cs="Times New Roman"/>
          <w:b/>
          <w:sz w:val="24"/>
          <w:szCs w:val="24"/>
        </w:rPr>
      </w:pPr>
    </w:p>
    <w:p w14:paraId="1B34D479" w14:textId="4EE9032B" w:rsidR="00056503" w:rsidRDefault="00056503" w:rsidP="00056503">
      <w:pPr>
        <w:spacing w:line="240" w:lineRule="auto"/>
        <w:rPr>
          <w:rFonts w:ascii="Times New Roman" w:hAnsi="Times New Roman" w:cs="Times New Roman"/>
          <w:b/>
          <w:sz w:val="24"/>
          <w:szCs w:val="24"/>
        </w:rPr>
      </w:pPr>
      <w:r>
        <w:rPr>
          <w:rFonts w:ascii="Times New Roman" w:hAnsi="Times New Roman" w:cs="Times New Roman"/>
          <w:b/>
          <w:sz w:val="24"/>
          <w:szCs w:val="24"/>
        </w:rPr>
        <w:t>Breve histórico da Revolução Cubana</w:t>
      </w:r>
    </w:p>
    <w:p w14:paraId="5C2B5AF7" w14:textId="77777777" w:rsidR="00056503" w:rsidRDefault="00056503" w:rsidP="00056503">
      <w:pPr>
        <w:spacing w:line="240" w:lineRule="auto"/>
        <w:rPr>
          <w:rFonts w:ascii="Times New Roman" w:hAnsi="Times New Roman" w:cs="Times New Roman"/>
          <w:sz w:val="24"/>
          <w:szCs w:val="24"/>
        </w:rPr>
      </w:pPr>
    </w:p>
    <w:p w14:paraId="54C7E6C5"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Considerando que um processo revolucionário não se produz no vazio, mas antes é moldado por uma experiência histórica, uma experiência econômica, política e cultural em uma dada sociedade, e se tratando de traçar um histórico da Revolução Cubana, percebe-se que autores como Andresa da Mota Silveira Rodrigues, Bárbara Sun Ribeiro, Felipe Oliveira Dias e Pedro Souza Melo, em </w:t>
      </w:r>
      <w:r>
        <w:rPr>
          <w:rFonts w:ascii="Times New Roman" w:hAnsi="Times New Roman" w:cs="Times New Roman"/>
          <w:i/>
          <w:sz w:val="24"/>
          <w:szCs w:val="24"/>
        </w:rPr>
        <w:t xml:space="preserve">Os rumos da Revolução Cubana </w:t>
      </w:r>
      <w:r>
        <w:rPr>
          <w:rFonts w:ascii="Times New Roman" w:hAnsi="Times New Roman" w:cs="Times New Roman"/>
          <w:sz w:val="24"/>
          <w:szCs w:val="24"/>
        </w:rPr>
        <w:t>(2012), pensam que tal revolução seria parte de um processo iniciado décadas antes, cujas raízes remontariam ao final do século XIX, com a hegemonia norte-americana, presente na ilha desde sua independência em 1898.</w:t>
      </w:r>
    </w:p>
    <w:p w14:paraId="13ECF1FB"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Outros autores como Florestan Fernandes, nas palavras de Maria de Fátima Gomes de Lucena, em </w:t>
      </w:r>
      <w:r>
        <w:rPr>
          <w:rFonts w:ascii="Times New Roman" w:hAnsi="Times New Roman" w:cs="Times New Roman"/>
          <w:i/>
          <w:sz w:val="24"/>
          <w:szCs w:val="24"/>
        </w:rPr>
        <w:t>Florestan Fernandes e a Revolução Cubana – algumas considerações sobre o livro “Da guerrilha ao Socialismo: a Revolução Cubana</w:t>
      </w:r>
      <w:r>
        <w:rPr>
          <w:rFonts w:ascii="Times New Roman" w:hAnsi="Times New Roman" w:cs="Times New Roman"/>
          <w:sz w:val="24"/>
          <w:szCs w:val="24"/>
        </w:rPr>
        <w:t xml:space="preserve"> (2014), recuam até o século XVIII para falar da “bota de chumbo”, referente a um modelo de economia agrária, voltada para a exportação, baseado na monocultura, na escravidão de negros e indígenas e no latifúndio e suas marcas em Cuba. Com a guerra de independência cubana, os EUA já haviam sinalizado o empenho em afirmar seus interesses econômicos e geopolíticos na região</w:t>
      </w:r>
      <w:r>
        <w:rPr>
          <w:rStyle w:val="EndnoteReference"/>
          <w:rFonts w:ascii="Times New Roman" w:hAnsi="Times New Roman" w:cs="Times New Roman"/>
          <w:sz w:val="24"/>
          <w:szCs w:val="24"/>
        </w:rPr>
        <w:endnoteReference w:id="2"/>
      </w:r>
      <w:r>
        <w:rPr>
          <w:rFonts w:ascii="Times New Roman" w:hAnsi="Times New Roman" w:cs="Times New Roman"/>
          <w:sz w:val="24"/>
          <w:szCs w:val="24"/>
        </w:rPr>
        <w:t>. Ao versar sobre o passado colonial e neocolonial cubano, Fernandes, definiria a sociedade cubana pré-revolucionária como:</w:t>
      </w:r>
    </w:p>
    <w:p w14:paraId="557FF6DC" w14:textId="77777777" w:rsidR="00056503" w:rsidRDefault="00056503" w:rsidP="003428C7">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cindida entre duas forças sociais antagônicas. Havia aqueles que se apropriavam do excedente econômico nas franjas do neocolonialismo que reproduzia amplamente o capital.</w:t>
      </w:r>
    </w:p>
    <w:p w14:paraId="292E3B00" w14:textId="77777777" w:rsidR="00056503" w:rsidRDefault="00056503" w:rsidP="003428C7">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De outro lado, a chamada “peonagem miserável”, vítima preferencial dessa ordem que os colocava em condições de vida regidas pela </w:t>
      </w:r>
      <w:proofErr w:type="spellStart"/>
      <w:r>
        <w:rPr>
          <w:rFonts w:ascii="Times New Roman" w:hAnsi="Times New Roman" w:cs="Times New Roman"/>
          <w:sz w:val="20"/>
          <w:szCs w:val="20"/>
        </w:rPr>
        <w:t>superexploração</w:t>
      </w:r>
      <w:proofErr w:type="spellEnd"/>
      <w:r>
        <w:rPr>
          <w:rFonts w:ascii="Times New Roman" w:hAnsi="Times New Roman" w:cs="Times New Roman"/>
          <w:sz w:val="20"/>
          <w:szCs w:val="20"/>
        </w:rPr>
        <w:t>, consumo predatório de força de trabalho, miséria, fome, doenças, analfabetismo e nenhuma perspectiva de superação de tais condições”</w:t>
      </w:r>
      <w:r>
        <w:rPr>
          <w:rStyle w:val="EndnoteReference"/>
          <w:rFonts w:ascii="Times New Roman" w:hAnsi="Times New Roman" w:cs="Times New Roman"/>
          <w:sz w:val="20"/>
          <w:szCs w:val="20"/>
        </w:rPr>
        <w:endnoteReference w:id="3"/>
      </w:r>
      <w:r>
        <w:rPr>
          <w:rFonts w:ascii="Times New Roman" w:hAnsi="Times New Roman" w:cs="Times New Roman"/>
          <w:sz w:val="20"/>
          <w:szCs w:val="20"/>
        </w:rPr>
        <w:t>.</w:t>
      </w:r>
    </w:p>
    <w:p w14:paraId="29D480E6" w14:textId="135B6951"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Neste contexto, entre 1902 e 1958 em Cuba, para Florestan Fernandes, teriam se sucedido políticos corruptos no poder, sob o beneplácito dos EUA, já que estes colaborariam para a manutenção de uma economia dependente do controle norte-americano em 80% ou mais</w:t>
      </w:r>
      <w:r>
        <w:rPr>
          <w:rStyle w:val="EndnoteReference"/>
          <w:rFonts w:ascii="Times New Roman" w:hAnsi="Times New Roman" w:cs="Times New Roman"/>
          <w:sz w:val="24"/>
          <w:szCs w:val="24"/>
        </w:rPr>
        <w:endnoteReference w:id="4"/>
      </w:r>
      <w:r>
        <w:rPr>
          <w:rFonts w:ascii="Times New Roman" w:hAnsi="Times New Roman" w:cs="Times New Roman"/>
          <w:sz w:val="24"/>
          <w:szCs w:val="24"/>
        </w:rPr>
        <w:t>, destacando-se o golpe em 1952 de Fulgencio Batista, co</w:t>
      </w:r>
      <w:r w:rsidR="003428C7">
        <w:rPr>
          <w:rFonts w:ascii="Times New Roman" w:hAnsi="Times New Roman" w:cs="Times New Roman"/>
          <w:sz w:val="24"/>
          <w:szCs w:val="24"/>
        </w:rPr>
        <w:t>nsiderado o principal detonador</w:t>
      </w:r>
      <w:r>
        <w:rPr>
          <w:rFonts w:ascii="Times New Roman" w:hAnsi="Times New Roman" w:cs="Times New Roman"/>
          <w:sz w:val="24"/>
          <w:szCs w:val="24"/>
        </w:rPr>
        <w:t xml:space="preserve">. </w:t>
      </w:r>
    </w:p>
    <w:p w14:paraId="5861D31E" w14:textId="77777777" w:rsidR="00056503" w:rsidRDefault="00056503" w:rsidP="003428C7">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de um movimento oposicionista cujos desdobramentos inaugurarão uma nova fase da história latino-americana (...) Nesse contexto conturbado da história cubana, passam a acontecer greves estudantis em oposição ao governo, e (...) a luta armada surge como instrumentos dos movimentos revolucionários. A partir de então, Fidel Castro passa a se destacar no cenário político do país, como importante figura dos movimentos de oposição, que mais tarde desencadeariam a revolução cubana</w:t>
      </w:r>
      <w:r>
        <w:rPr>
          <w:rStyle w:val="EndnoteReference"/>
          <w:rFonts w:ascii="Times New Roman" w:hAnsi="Times New Roman" w:cs="Times New Roman"/>
          <w:sz w:val="20"/>
          <w:szCs w:val="20"/>
        </w:rPr>
        <w:endnoteReference w:id="5"/>
      </w:r>
      <w:r>
        <w:rPr>
          <w:rFonts w:ascii="Times New Roman" w:hAnsi="Times New Roman" w:cs="Times New Roman"/>
          <w:sz w:val="20"/>
          <w:szCs w:val="20"/>
        </w:rPr>
        <w:t>.</w:t>
      </w:r>
    </w:p>
    <w:p w14:paraId="0DE809AA" w14:textId="77777777" w:rsidR="00056503" w:rsidRDefault="00056503" w:rsidP="003428C7">
      <w:pPr>
        <w:spacing w:line="24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Rodrigues, Ribeiro, Dias e Melo afirmam ainda que, com a tomada do poder por Fulgencio Batista, em março de 1952, setores da sociedade ficaram descontentes com os rumos antidemocráticos do país e começaram a preparar assaltos contra o governo, apontando a figura de Fidel Castro como liderança proeminente de um dos grupos insurgentes</w:t>
      </w:r>
      <w:r>
        <w:rPr>
          <w:rStyle w:val="EndnoteReference"/>
          <w:rFonts w:ascii="Times New Roman" w:hAnsi="Times New Roman" w:cs="Times New Roman"/>
          <w:sz w:val="24"/>
          <w:szCs w:val="24"/>
        </w:rPr>
        <w:endnoteReference w:id="6"/>
      </w:r>
      <w:r>
        <w:rPr>
          <w:rFonts w:ascii="Times New Roman" w:hAnsi="Times New Roman" w:cs="Times New Roman"/>
          <w:sz w:val="24"/>
          <w:szCs w:val="24"/>
        </w:rPr>
        <w:t>.</w:t>
      </w:r>
    </w:p>
    <w:p w14:paraId="19C76F3D" w14:textId="77777777" w:rsidR="00056503" w:rsidRDefault="00056503" w:rsidP="003428C7">
      <w:pPr>
        <w:spacing w:line="240" w:lineRule="auto"/>
        <w:ind w:firstLine="709"/>
        <w:jc w:val="both"/>
        <w:rPr>
          <w:rFonts w:ascii="Times New Roman" w:hAnsi="Times New Roman" w:cs="Times New Roman"/>
          <w:sz w:val="20"/>
          <w:szCs w:val="20"/>
        </w:rPr>
      </w:pPr>
      <w:r>
        <w:rPr>
          <w:rFonts w:ascii="Times New Roman" w:hAnsi="Times New Roman" w:cs="Times New Roman"/>
          <w:sz w:val="24"/>
          <w:szCs w:val="24"/>
        </w:rPr>
        <w:lastRenderedPageBreak/>
        <w:t xml:space="preserve">Em 26 de julho de 1953, Fidel Castro lideraria pouco mais de uma centena de homens no Assalto ao Quartel Moncada. Para autores como </w:t>
      </w:r>
      <w:proofErr w:type="spellStart"/>
      <w:r>
        <w:rPr>
          <w:rFonts w:ascii="Times New Roman" w:hAnsi="Times New Roman" w:cs="Times New Roman"/>
          <w:sz w:val="24"/>
          <w:szCs w:val="24"/>
        </w:rPr>
        <w:t>Luis</w:t>
      </w:r>
      <w:proofErr w:type="spellEnd"/>
      <w:r>
        <w:rPr>
          <w:rFonts w:ascii="Times New Roman" w:hAnsi="Times New Roman" w:cs="Times New Roman"/>
          <w:sz w:val="24"/>
          <w:szCs w:val="24"/>
        </w:rPr>
        <w:t xml:space="preserve"> Carlos dos Passos Martins e Vinicius </w:t>
      </w:r>
      <w:proofErr w:type="spellStart"/>
      <w:r>
        <w:rPr>
          <w:rFonts w:ascii="Times New Roman" w:hAnsi="Times New Roman" w:cs="Times New Roman"/>
          <w:sz w:val="24"/>
          <w:szCs w:val="24"/>
        </w:rPr>
        <w:t>Liebel</w:t>
      </w:r>
      <w:proofErr w:type="spellEnd"/>
      <w:r>
        <w:rPr>
          <w:rFonts w:ascii="Times New Roman" w:hAnsi="Times New Roman" w:cs="Times New Roman"/>
          <w:sz w:val="24"/>
          <w:szCs w:val="24"/>
        </w:rPr>
        <w:t xml:space="preserve">, em </w:t>
      </w:r>
      <w:r>
        <w:rPr>
          <w:rFonts w:ascii="Times New Roman" w:hAnsi="Times New Roman" w:cs="Times New Roman"/>
          <w:i/>
          <w:sz w:val="24"/>
          <w:szCs w:val="24"/>
        </w:rPr>
        <w:t>A Revolução Cubana e sua recepção: imprensa e academia</w:t>
      </w:r>
      <w:r>
        <w:rPr>
          <w:rFonts w:ascii="Times New Roman" w:hAnsi="Times New Roman" w:cs="Times New Roman"/>
          <w:sz w:val="24"/>
          <w:szCs w:val="24"/>
        </w:rPr>
        <w:t xml:space="preserve"> (2015), este seria o marco do início do processo revolucionário cubano, por consistir na primeira tentativa real de oposição armada a Fulgencio Batista. Tais autores apontam que naquele momento, o movimento possuía um caráter nacional-democrático, direcionado contra o regime ditatorial e o domínio imperialista norte-americano. Por conta deste fato, que serviria como fundamento para o Movimento 26 de julho (M-26), Fidel Castro, juntamente com seu irmão, teria sido preso e, com a posterior anistia, se exilado no México, onde conheceria o argentino Che Guevara, ambos considerados por Florestan Fernandes como pilares do processo revolucionário que levaria Cuba a romper com os duzentos anos de luta contra o poder que vem de fora</w:t>
      </w:r>
      <w:r>
        <w:rPr>
          <w:rStyle w:val="EndnoteReference"/>
          <w:rFonts w:ascii="Times New Roman" w:hAnsi="Times New Roman" w:cs="Times New Roman"/>
          <w:sz w:val="24"/>
          <w:szCs w:val="24"/>
        </w:rPr>
        <w:endnoteReference w:id="7"/>
      </w:r>
      <w:r>
        <w:rPr>
          <w:rFonts w:ascii="Times New Roman" w:hAnsi="Times New Roman" w:cs="Times New Roman"/>
          <w:sz w:val="24"/>
          <w:szCs w:val="24"/>
        </w:rPr>
        <w:t xml:space="preserve">, e recrutariam pessoas para uma nova tentativa de derrubar Batista do poder. Esta ocorreria em 1956, porém, com o seu fracasso, o grupo acabaria por se refugiar na região montanhosa de </w:t>
      </w:r>
      <w:proofErr w:type="spellStart"/>
      <w:r>
        <w:rPr>
          <w:rFonts w:ascii="Times New Roman" w:hAnsi="Times New Roman" w:cs="Times New Roman"/>
          <w:sz w:val="24"/>
          <w:szCs w:val="24"/>
        </w:rPr>
        <w:t>Sierra</w:t>
      </w:r>
      <w:proofErr w:type="spellEnd"/>
      <w:r>
        <w:rPr>
          <w:rFonts w:ascii="Times New Roman" w:hAnsi="Times New Roman" w:cs="Times New Roman"/>
          <w:sz w:val="24"/>
          <w:szCs w:val="24"/>
        </w:rPr>
        <w:t xml:space="preserve"> Maestra, e a se valer das técnicas de guerrilhas</w:t>
      </w:r>
      <w:r>
        <w:rPr>
          <w:rStyle w:val="EndnoteReference"/>
          <w:rFonts w:ascii="Times New Roman" w:hAnsi="Times New Roman" w:cs="Times New Roman"/>
          <w:sz w:val="24"/>
          <w:szCs w:val="24"/>
        </w:rPr>
        <w:endnoteReference w:id="8"/>
      </w:r>
      <w:r>
        <w:rPr>
          <w:rFonts w:ascii="Times New Roman" w:hAnsi="Times New Roman" w:cs="Times New Roman"/>
          <w:sz w:val="24"/>
          <w:szCs w:val="24"/>
        </w:rPr>
        <w:t xml:space="preserve">. </w:t>
      </w:r>
    </w:p>
    <w:p w14:paraId="13033EA5"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Rodrigues, Ribeiro, Dias e Melo afirmam que, no momento de sua aparição, o M-26 não era o único grupo atuante na ilha. Porém, com o passar do tempo, os outros líderes ou estavam enfraquecidos ou tinham sido destruídos, o que transformou o grupo de guerrilheiros liderados por Fidel Castro na única força insurgente viável, que combatia contra o exército cubano tanto no meio rural quanto no urbano, com expressiva presença de apoiadores e participantes somada ao aparente apoio popular</w:t>
      </w:r>
      <w:r>
        <w:rPr>
          <w:rStyle w:val="EndnoteReference"/>
          <w:rFonts w:ascii="Times New Roman" w:hAnsi="Times New Roman" w:cs="Times New Roman"/>
          <w:sz w:val="24"/>
          <w:szCs w:val="24"/>
        </w:rPr>
        <w:endnoteReference w:id="9"/>
      </w:r>
      <w:r>
        <w:rPr>
          <w:rFonts w:ascii="Times New Roman" w:hAnsi="Times New Roman" w:cs="Times New Roman"/>
          <w:sz w:val="24"/>
          <w:szCs w:val="24"/>
        </w:rPr>
        <w:t>.</w:t>
      </w:r>
    </w:p>
    <w:p w14:paraId="7E86FE5A"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Gradativamente os revolucionários foram conquistando território na ilha e projetando ataques de diversas áreas, o que evidenciava cada vez mais a vitória do grupo. Como afirmam os autores, seria naquele contexto,</w:t>
      </w:r>
    </w:p>
    <w:p w14:paraId="677D0EEC" w14:textId="77777777" w:rsidR="00056503" w:rsidRDefault="00056503" w:rsidP="003428C7">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na véspera do Ano-Novo de 1959 que o general Fulgencio Batista deixa o poder, fugindo do país com a família e amigos, a partir do Campo Columbia, símbolo anterior de seu poder. No segundo dia daquele ano, Fidel Castro fez seu primeiro discurso após sua vitória</w:t>
      </w:r>
      <w:r>
        <w:rPr>
          <w:rStyle w:val="EndnoteReference"/>
          <w:rFonts w:ascii="Times New Roman" w:hAnsi="Times New Roman" w:cs="Times New Roman"/>
          <w:sz w:val="20"/>
          <w:szCs w:val="20"/>
        </w:rPr>
        <w:endnoteReference w:id="10"/>
      </w:r>
      <w:r>
        <w:rPr>
          <w:rFonts w:ascii="Times New Roman" w:hAnsi="Times New Roman" w:cs="Times New Roman"/>
          <w:sz w:val="20"/>
          <w:szCs w:val="20"/>
        </w:rPr>
        <w:t>.</w:t>
      </w:r>
    </w:p>
    <w:p w14:paraId="2B0BE9EE"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alguns estudiosos, a ideia de revolução estaria ligada a estes acontecimentos, para outros estaria ligada ao que ocorreu após, com o governo revolucionário. Autores como Marcos Antonio da Silva, em </w:t>
      </w:r>
      <w:r>
        <w:rPr>
          <w:rFonts w:ascii="Times New Roman" w:hAnsi="Times New Roman" w:cs="Times New Roman"/>
          <w:i/>
          <w:sz w:val="24"/>
          <w:szCs w:val="24"/>
        </w:rPr>
        <w:t>Revolução, fotografia e construção narrativa: uma introdução à “Épica Revolucionária”</w:t>
      </w:r>
      <w:r>
        <w:rPr>
          <w:rFonts w:ascii="Times New Roman" w:hAnsi="Times New Roman" w:cs="Times New Roman"/>
          <w:sz w:val="24"/>
          <w:szCs w:val="24"/>
        </w:rPr>
        <w:t xml:space="preserve"> (2018), defendem que o processo revolucionário possuiria cinco fases, abrangendo: a transição revolucionária (1959-1962), a fase radical ou socialista real revolucionária (de 1962-1970), a institucionalização socialista (de 1970 a 1989), o período especial em tempos de paz (de 1990 até a retirada de Fidel Castro em 2006), e a posterior atualização do modelo, conduzida por Raul Castro, buscando a construção de um socialismo viável. Porém não há uma unanimidade entre os pesquisadores da área quanto a isto.</w:t>
      </w:r>
    </w:p>
    <w:p w14:paraId="031A0B68"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O poder revolucionário instaurado a partir daquele momento passaria a agir em nome das demandas de desamparados, famintos e explorados, priorizando agudas transformações no campo e na cidade, com medidas como, por exemplo, a criação de novos ministérios, a redução dos preços de telefonia e dos remédios e a instituição do salário mínimo para cortadores de cana.</w:t>
      </w:r>
    </w:p>
    <w:p w14:paraId="19345440" w14:textId="068954A0"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Levando em consideração tanto a importância destes acontecimentos quanto o objeto de pesquisa deste artigo, surge em mente o questionamento: como tais acontecimentos foram registrados? </w:t>
      </w:r>
    </w:p>
    <w:p w14:paraId="5D802A42" w14:textId="77777777" w:rsidR="003428C7" w:rsidRDefault="003428C7" w:rsidP="003428C7">
      <w:pPr>
        <w:spacing w:line="240" w:lineRule="auto"/>
        <w:ind w:firstLine="709"/>
        <w:jc w:val="both"/>
        <w:rPr>
          <w:rFonts w:ascii="Times New Roman" w:hAnsi="Times New Roman" w:cs="Times New Roman"/>
          <w:sz w:val="24"/>
          <w:szCs w:val="24"/>
        </w:rPr>
      </w:pPr>
    </w:p>
    <w:p w14:paraId="587A4834" w14:textId="18E1FF4B" w:rsidR="00056503" w:rsidRDefault="00056503" w:rsidP="00056503">
      <w:pPr>
        <w:spacing w:line="240" w:lineRule="auto"/>
        <w:rPr>
          <w:rFonts w:ascii="Times New Roman" w:hAnsi="Times New Roman" w:cs="Times New Roman"/>
          <w:b/>
          <w:sz w:val="24"/>
          <w:szCs w:val="24"/>
        </w:rPr>
      </w:pPr>
      <w:r>
        <w:rPr>
          <w:rFonts w:ascii="Times New Roman" w:hAnsi="Times New Roman" w:cs="Times New Roman"/>
          <w:b/>
          <w:sz w:val="24"/>
          <w:szCs w:val="24"/>
        </w:rPr>
        <w:t>Fotografando o ano revolucionário cubano</w:t>
      </w:r>
    </w:p>
    <w:p w14:paraId="310BA781" w14:textId="77777777" w:rsidR="003428C7" w:rsidRDefault="003428C7" w:rsidP="00056503">
      <w:pPr>
        <w:spacing w:line="240" w:lineRule="auto"/>
        <w:rPr>
          <w:rFonts w:ascii="Times New Roman" w:hAnsi="Times New Roman" w:cs="Times New Roman"/>
          <w:b/>
          <w:sz w:val="24"/>
          <w:szCs w:val="24"/>
        </w:rPr>
      </w:pPr>
    </w:p>
    <w:p w14:paraId="6630CDA0"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Emergida no final do século XIX, a fotografia carregaria nas primeiras décadas de sua existência um caráter científico e documental, no que se refere a sua utilização inicial tanto para a serialização do visível quanto para conservar um traço do passado e ajudar as ciências em seu esforço para uma melhor apreensão da realidade do mundo. </w:t>
      </w:r>
    </w:p>
    <w:p w14:paraId="794D720D"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Por mais que, ao longo de seu percurso histórico, a fotografia tenha passado por diferentes interpretações de críticos e teóricos quanto ao princípio de realidade nela contida</w:t>
      </w:r>
      <w:r>
        <w:rPr>
          <w:rStyle w:val="EndnoteReference"/>
          <w:rFonts w:ascii="Times New Roman" w:hAnsi="Times New Roman" w:cs="Times New Roman"/>
          <w:sz w:val="24"/>
          <w:szCs w:val="24"/>
        </w:rPr>
        <w:endnoteReference w:id="11"/>
      </w:r>
      <w:r>
        <w:rPr>
          <w:rFonts w:ascii="Times New Roman" w:hAnsi="Times New Roman" w:cs="Times New Roman"/>
          <w:sz w:val="24"/>
          <w:szCs w:val="24"/>
        </w:rPr>
        <w:t>, por exemplo, desde de seus primórdios ela auxiliou na cobertura de acontecimentos dos mais variados possíveis.</w:t>
      </w:r>
    </w:p>
    <w:p w14:paraId="2B1D5163"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Em se tratando do ano revolucionário cubano, isso não seria diferente, conforme mostra Silva (2018). Ao analisar a ‘épica revolucionária’ e a construção da narrativa mitológica sobre a Revolução Cubana, a partir de algumas fotografias eleitas por ele como as mais emblemáticas, o autor fornece ao leitor uma ideia de como todo aquele desenrolar de fatos foram registrados, e qual a visão de mundo utilizada para tanto.</w:t>
      </w:r>
    </w:p>
    <w:p w14:paraId="1EC815C3"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Falar em “épica revolucionária”, para Silva, seria falar da fotografia naquele momento sendo utilizada como uma arma de combate. O termo “épica revolucionária” estaria, portanto, ligado ao</w:t>
      </w:r>
    </w:p>
    <w:p w14:paraId="440E5EE5" w14:textId="77777777" w:rsidR="00056503" w:rsidRDefault="00056503" w:rsidP="003428C7">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encontro entre a fotografia e a Revolução, no caso cubano, (...) um dos elementos fundamentais para a documentação e, principalmente, para o estabelecimento de uma construção narrativa revolucionária, cujo significado propiciava uma visão de seus aspectos fundamentais e sua projeção, interna e internacional, realçando determinados aspectos e perspectivas </w:t>
      </w:r>
      <w:r>
        <w:rPr>
          <w:rStyle w:val="EndnoteReference"/>
          <w:rFonts w:ascii="Times New Roman" w:hAnsi="Times New Roman" w:cs="Times New Roman"/>
          <w:sz w:val="20"/>
          <w:szCs w:val="20"/>
        </w:rPr>
        <w:endnoteReference w:id="12"/>
      </w:r>
    </w:p>
    <w:p w14:paraId="26FE8011"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Para Silva, essa visão de mundo, por assim dizer, utilizada para retratar a Revolução Cubana, vigoraria (não de maneira única) entre 1959 e 1969, período, para ele, mais criativo e utópico da Revolução. Essa criatividade e utopia não estariam presentes apenas nas fotografias: a partir do ano revolucionário de 1959, tanto em Cuba quanto no exterior, a grande marca seria uma “exaltação do movimento”.</w:t>
      </w:r>
    </w:p>
    <w:p w14:paraId="0C83C08E"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Dermeval Venâncio Ramos, em </w:t>
      </w:r>
      <w:r>
        <w:rPr>
          <w:rFonts w:ascii="Times New Roman" w:hAnsi="Times New Roman" w:cs="Times New Roman"/>
          <w:i/>
          <w:sz w:val="24"/>
          <w:szCs w:val="24"/>
        </w:rPr>
        <w:t>A invenção do Caribe como contracultura e a Revolução Cubana</w:t>
      </w:r>
      <w:r>
        <w:rPr>
          <w:rFonts w:ascii="Times New Roman" w:hAnsi="Times New Roman" w:cs="Times New Roman"/>
          <w:sz w:val="24"/>
          <w:szCs w:val="24"/>
        </w:rPr>
        <w:t xml:space="preserve"> (2008), desde de 1959, Cuba, e o Caribe como um todo, se tornaria foco de atenção em grande parte do mundo, por representar o ‘futuro presente’ dos demais países caribenhos e latino-americanos. Para este autor, a Revolução Cubana passaria a representar a culminação de uma ideia de rebeldia intelectual e política que vinha sedo gestada desde muito antes. Na literatura, a partir de alguns autores analisados, Ramos mostra como a ideia de um tipo de simbolização da Revolução Cubana, que a coloca como um divisor de águas na história caribenha, ganhava cada vez mais espaço.</w:t>
      </w:r>
    </w:p>
    <w:p w14:paraId="357EB9CA"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Ainda na literatura, Adriane Vidal Costa, em</w:t>
      </w:r>
      <w:r>
        <w:rPr>
          <w:rFonts w:ascii="Times New Roman" w:hAnsi="Times New Roman" w:cs="Times New Roman"/>
          <w:i/>
          <w:sz w:val="24"/>
          <w:szCs w:val="24"/>
        </w:rPr>
        <w:t xml:space="preserve"> Os intelectuais, o boom da literatura latino-americana e a Revolução Cubana</w:t>
      </w:r>
      <w:r>
        <w:rPr>
          <w:rFonts w:ascii="Times New Roman" w:hAnsi="Times New Roman" w:cs="Times New Roman"/>
          <w:sz w:val="24"/>
          <w:szCs w:val="24"/>
        </w:rPr>
        <w:t xml:space="preserve"> (2001), acaba por apresentar que, com o ano revolucionário cubano, diante das práticas e utopias próprias daquela Revolução, era inevitável uma alta e explícita ideologização do campo literário. A revolução viraria artigo de consumo, fazendo com que os anos sessenta fossem “de (</w:t>
      </w:r>
      <w:proofErr w:type="spellStart"/>
      <w:r>
        <w:rPr>
          <w:rFonts w:ascii="Times New Roman" w:hAnsi="Times New Roman" w:cs="Times New Roman"/>
          <w:sz w:val="24"/>
          <w:szCs w:val="24"/>
        </w:rPr>
        <w:t>re</w:t>
      </w:r>
      <w:proofErr w:type="spellEnd"/>
      <w:r>
        <w:rPr>
          <w:rFonts w:ascii="Times New Roman" w:hAnsi="Times New Roman" w:cs="Times New Roman"/>
          <w:sz w:val="24"/>
          <w:szCs w:val="24"/>
        </w:rPr>
        <w:t>)conhecimento da América Latina, pois o subcontinente passou a figurar no centro da atualidade graças a Revolução Cubana, graças às guerrilhas e aos mitos que elas puseram em circulação”</w:t>
      </w:r>
      <w:r>
        <w:rPr>
          <w:rStyle w:val="EndnoteReference"/>
          <w:rFonts w:ascii="Times New Roman" w:hAnsi="Times New Roman" w:cs="Times New Roman"/>
          <w:sz w:val="24"/>
          <w:szCs w:val="24"/>
        </w:rPr>
        <w:endnoteReference w:id="13"/>
      </w:r>
      <w:r>
        <w:rPr>
          <w:rFonts w:ascii="Times New Roman" w:hAnsi="Times New Roman" w:cs="Times New Roman"/>
          <w:sz w:val="24"/>
          <w:szCs w:val="24"/>
        </w:rPr>
        <w:t>.</w:t>
      </w:r>
    </w:p>
    <w:p w14:paraId="59AA48AE"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Em todo aquele contexto de exaltação e encantamento revolucionários, a utilização da fotografia não seria relegada à segundo plano. Apesar de não existir uma unidade de perspectiva entre os fotógrafos, para Silva, a “épica revolucionária” acabaria por promover uma narrativa sobre o processo revolucionário como um registro que não se esgotava em si, mas que lançava um convite a conhecer aquela realidade cubana revolucionária e a fazer parte daquele processo. Para o autor:</w:t>
      </w:r>
    </w:p>
    <w:p w14:paraId="19EA0F78" w14:textId="77777777" w:rsidR="00056503" w:rsidRDefault="00056503" w:rsidP="003428C7">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Tal estilo, fundamentado no uso da câmera 35 mm e da luz ambiente, apesar das diferentes perspectivas que acabou desenvolvendo possuía alguns elementos comuns que aparecem, em maior ou menor grau, nas fotografias. Nesse sentido, pode-se destacar uma ênfase na imagem, de caráter épico, com elementos de amplitude, em que aparecia o horizonte, sempre que possível, e que propiciava uma perspectiva de movimento, de ação como um dos aspectos centrais do processo revolucionário</w:t>
      </w:r>
      <w:r>
        <w:rPr>
          <w:rStyle w:val="EndnoteReference"/>
          <w:rFonts w:ascii="Times New Roman" w:hAnsi="Times New Roman" w:cs="Times New Roman"/>
          <w:sz w:val="20"/>
          <w:szCs w:val="20"/>
        </w:rPr>
        <w:endnoteReference w:id="14"/>
      </w:r>
      <w:r>
        <w:rPr>
          <w:rFonts w:ascii="Times New Roman" w:hAnsi="Times New Roman" w:cs="Times New Roman"/>
          <w:sz w:val="20"/>
          <w:szCs w:val="20"/>
        </w:rPr>
        <w:t>.</w:t>
      </w:r>
    </w:p>
    <w:p w14:paraId="5B275147"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Além disto, Silva cita, a partir das fotos que elenca, alguns elementos marcantes das fotografias deste momento: com relação a perspectiva de movimento, que pareceria refletir o ideal revolucionário, sugerindo a adesão à causa; a ênfase nas manifestações de massas; o senso ético envolvido em se retratar a realidade da maneira mais próxima possível, o que também serviria como arma revolucionária; o acompanhamento dos principais aspectos do processo revolucionário e suas lideranças, como Fidel Castro, Raul Castro e Che Guevara, por exemplo.</w:t>
      </w:r>
    </w:p>
    <w:p w14:paraId="0E65F414" w14:textId="77777777"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 partir destes pontos, para o autor, esse estilo ou escola denominada de “épica revolucionária” contribuiria para a emergência de uma interpretação de tal processo como um feito épico dos tempos modernos, associando-o a construção de uma sociedade igualitária e de direitos coletivos (p.260 e 261). Fotógrafos como Alberto Dias (</w:t>
      </w:r>
      <w:proofErr w:type="spellStart"/>
      <w:r>
        <w:rPr>
          <w:rFonts w:ascii="Times New Roman" w:hAnsi="Times New Roman" w:cs="Times New Roman"/>
          <w:sz w:val="24"/>
          <w:szCs w:val="24"/>
        </w:rPr>
        <w:t>Korda</w:t>
      </w:r>
      <w:proofErr w:type="spellEnd"/>
      <w:r>
        <w:rPr>
          <w:rFonts w:ascii="Times New Roman" w:hAnsi="Times New Roman" w:cs="Times New Roman"/>
          <w:sz w:val="24"/>
          <w:szCs w:val="24"/>
        </w:rPr>
        <w:t xml:space="preserve">), Raul </w:t>
      </w:r>
      <w:proofErr w:type="spellStart"/>
      <w:r>
        <w:rPr>
          <w:rFonts w:ascii="Times New Roman" w:hAnsi="Times New Roman" w:cs="Times New Roman"/>
          <w:sz w:val="24"/>
          <w:szCs w:val="24"/>
        </w:rPr>
        <w:t>Corral</w:t>
      </w:r>
      <w:proofErr w:type="spellEnd"/>
      <w:r>
        <w:rPr>
          <w:rFonts w:ascii="Times New Roman" w:hAnsi="Times New Roman" w:cs="Times New Roman"/>
          <w:sz w:val="24"/>
          <w:szCs w:val="24"/>
        </w:rPr>
        <w:t xml:space="preserve">, Osvaldo Salas, </w:t>
      </w:r>
      <w:proofErr w:type="spellStart"/>
      <w:r>
        <w:rPr>
          <w:rFonts w:ascii="Times New Roman" w:hAnsi="Times New Roman" w:cs="Times New Roman"/>
          <w:sz w:val="24"/>
          <w:szCs w:val="24"/>
        </w:rPr>
        <w:t>Libório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Noval</w:t>
      </w:r>
      <w:proofErr w:type="spellEnd"/>
      <w:r>
        <w:rPr>
          <w:rFonts w:ascii="Times New Roman" w:hAnsi="Times New Roman" w:cs="Times New Roman"/>
          <w:sz w:val="24"/>
          <w:szCs w:val="24"/>
        </w:rPr>
        <w:t xml:space="preserve">, Mario Garcia </w:t>
      </w:r>
      <w:proofErr w:type="spellStart"/>
      <w:r>
        <w:rPr>
          <w:rFonts w:ascii="Times New Roman" w:hAnsi="Times New Roman" w:cs="Times New Roman"/>
          <w:sz w:val="24"/>
          <w:szCs w:val="24"/>
        </w:rPr>
        <w:t>Joya</w:t>
      </w:r>
      <w:proofErr w:type="spellEnd"/>
      <w:r>
        <w:rPr>
          <w:rFonts w:ascii="Times New Roman" w:hAnsi="Times New Roman" w:cs="Times New Roman"/>
          <w:sz w:val="24"/>
          <w:szCs w:val="24"/>
        </w:rPr>
        <w:t xml:space="preserve"> e Ernesto Fernández por exemplo, citados no artigo de Silva, cada um com sua maneira, teriam contribuído para a afirmação de uma visão de mundo positiva acerca da Revolução Cubana que se processava.</w:t>
      </w:r>
    </w:p>
    <w:p w14:paraId="78514A3A" w14:textId="7CF45BE1" w:rsidR="00056503" w:rsidRDefault="00056503" w:rsidP="003428C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Levando em consideração os aspectos pontuados acima, como que as fotografias do ano revolucionário em questão aparecem e são trabalhadas nos livros didáticos?</w:t>
      </w:r>
    </w:p>
    <w:p w14:paraId="4575C657" w14:textId="77777777" w:rsidR="003428C7" w:rsidRDefault="003428C7" w:rsidP="003428C7">
      <w:pPr>
        <w:spacing w:line="240" w:lineRule="auto"/>
        <w:ind w:firstLine="709"/>
        <w:jc w:val="both"/>
        <w:rPr>
          <w:rFonts w:ascii="Times New Roman" w:hAnsi="Times New Roman" w:cs="Times New Roman"/>
          <w:sz w:val="24"/>
          <w:szCs w:val="24"/>
        </w:rPr>
      </w:pPr>
    </w:p>
    <w:p w14:paraId="7B5CEB51" w14:textId="191816D2" w:rsidR="00056503" w:rsidRDefault="00056503" w:rsidP="003428C7">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As fotografias do ano revolucionário cubano nos livros didáticos de História</w:t>
      </w:r>
    </w:p>
    <w:p w14:paraId="4C302292" w14:textId="77777777" w:rsidR="003428C7" w:rsidRDefault="003428C7" w:rsidP="003428C7">
      <w:pPr>
        <w:spacing w:line="240" w:lineRule="auto"/>
        <w:jc w:val="both"/>
        <w:rPr>
          <w:rFonts w:ascii="Times New Roman" w:eastAsia="Calibri" w:hAnsi="Times New Roman" w:cs="Times New Roman"/>
          <w:b/>
          <w:sz w:val="24"/>
          <w:szCs w:val="24"/>
        </w:rPr>
      </w:pPr>
    </w:p>
    <w:p w14:paraId="781775CD" w14:textId="77777777" w:rsidR="00056503" w:rsidRDefault="00056503"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Lançar um breve olhar, nos limites deste artigo, com relação a como as fotografias do ano revolucionário cubano são trabalhadas nos livros didáticos de </w:t>
      </w:r>
      <w:r>
        <w:rPr>
          <w:rFonts w:ascii="Times New Roman" w:eastAsia="Calibri" w:hAnsi="Times New Roman" w:cs="Times New Roman"/>
          <w:sz w:val="24"/>
          <w:szCs w:val="24"/>
        </w:rPr>
        <w:lastRenderedPageBreak/>
        <w:t xml:space="preserve">História do PNLD 2018, se justifica tendo em vista este suporte ser ainda o principal recurso utiliza pelo professor em sala de aula. </w:t>
      </w:r>
    </w:p>
    <w:p w14:paraId="370F3E3F" w14:textId="77777777" w:rsidR="00056503" w:rsidRDefault="00056503"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O Programa Nacional do Livro Didático (PNLD) existe a décadas no Brasil, e tem por objetivo avaliar e distribuir os livros didáticos nas escolas públicas brasileiras, a partir de ciclos trienais, cada um relacionado a um nível escolar (ensino fundamental menor, ensino fundamental maior e ensino médio). No Edital para PNLD 2018</w:t>
      </w:r>
      <w:r>
        <w:rPr>
          <w:rFonts w:ascii="Times New Roman" w:eastAsia="Calibri" w:hAnsi="Times New Roman" w:cs="Times New Roman"/>
          <w:sz w:val="24"/>
          <w:szCs w:val="24"/>
          <w:vertAlign w:val="superscript"/>
        </w:rPr>
        <w:endnoteReference w:id="15"/>
      </w:r>
      <w:r>
        <w:rPr>
          <w:rFonts w:ascii="Times New Roman" w:eastAsia="Calibri" w:hAnsi="Times New Roman" w:cs="Times New Roman"/>
          <w:sz w:val="24"/>
          <w:szCs w:val="24"/>
        </w:rPr>
        <w:t>, voltado para atender alunos e professores do ensino médio das escolas públicas brasileiras, que continham os pontos que as editoras deveriam observar para submeterem suas coleções à avaliação, as fotografias eram consideradas fontes</w:t>
      </w:r>
      <w:r>
        <w:rPr>
          <w:rFonts w:ascii="Times New Roman" w:eastAsia="Calibri" w:hAnsi="Times New Roman" w:cs="Times New Roman"/>
          <w:sz w:val="24"/>
          <w:szCs w:val="24"/>
          <w:vertAlign w:val="superscript"/>
        </w:rPr>
        <w:t xml:space="preserve"> </w:t>
      </w:r>
      <w:r>
        <w:rPr>
          <w:rFonts w:ascii="Times New Roman" w:eastAsia="Calibri" w:hAnsi="Times New Roman" w:cs="Times New Roman"/>
          <w:sz w:val="24"/>
          <w:szCs w:val="24"/>
        </w:rPr>
        <w:t xml:space="preserve"> no ofício de narrar os fatos históricos, o que significa que as mesmas deveriam ser utilizadas de forma contextualizada, acompanhadas de atividades de leitura e interpretação, referenciando seu papel na produção do conhecimento histórico.</w:t>
      </w:r>
    </w:p>
    <w:p w14:paraId="5ED3CBA1" w14:textId="33C3E255" w:rsidR="00056503" w:rsidRDefault="00056503"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Ao todo foram 13 coleções aprovadas para o componente curricular História no PNLD 2018, expostas no quadro a seguir: </w:t>
      </w:r>
    </w:p>
    <w:p w14:paraId="7CCE9DC2" w14:textId="77777777" w:rsidR="003428C7" w:rsidRDefault="003428C7" w:rsidP="003428C7">
      <w:pPr>
        <w:spacing w:line="240" w:lineRule="auto"/>
        <w:ind w:firstLine="709"/>
        <w:jc w:val="both"/>
        <w:rPr>
          <w:rFonts w:ascii="Times New Roman" w:eastAsia="Calibri" w:hAnsi="Times New Roman" w:cs="Times New Roman"/>
          <w:sz w:val="24"/>
          <w:szCs w:val="24"/>
        </w:rPr>
      </w:pPr>
    </w:p>
    <w:p w14:paraId="0A5A15B2" w14:textId="77777777" w:rsidR="00056503" w:rsidRDefault="00056503" w:rsidP="003428C7">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QUADRO 1- Coleções aprovadas no PNLD 2018</w:t>
      </w:r>
    </w:p>
    <w:tbl>
      <w:tblPr>
        <w:tblStyle w:val="TabelaSimples21"/>
        <w:tblW w:w="8973" w:type="dxa"/>
        <w:tblLook w:val="04A0" w:firstRow="1" w:lastRow="0" w:firstColumn="1" w:lastColumn="0" w:noHBand="0" w:noVBand="1"/>
      </w:tblPr>
      <w:tblGrid>
        <w:gridCol w:w="2200"/>
        <w:gridCol w:w="3371"/>
        <w:gridCol w:w="1032"/>
        <w:gridCol w:w="2370"/>
      </w:tblGrid>
      <w:tr w:rsidR="00056503" w14:paraId="393C4825" w14:textId="77777777" w:rsidTr="00B830DD">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7F7F7F" w:themeColor="text1" w:themeTint="80"/>
              <w:left w:val="nil"/>
              <w:right w:val="nil"/>
            </w:tcBorders>
          </w:tcPr>
          <w:p w14:paraId="1BF5C99C" w14:textId="77777777" w:rsidR="00056503" w:rsidRDefault="00056503" w:rsidP="00B830DD">
            <w:pPr>
              <w:spacing w:line="256" w:lineRule="auto"/>
              <w:jc w:val="center"/>
              <w:rPr>
                <w:rFonts w:ascii="Times New Roman" w:hAnsi="Times New Roman"/>
                <w:b w:val="0"/>
                <w:bCs w:val="0"/>
              </w:rPr>
            </w:pPr>
            <w:r>
              <w:rPr>
                <w:rFonts w:ascii="Times New Roman" w:hAnsi="Times New Roman"/>
              </w:rPr>
              <w:t>Título</w:t>
            </w:r>
          </w:p>
        </w:tc>
        <w:tc>
          <w:tcPr>
            <w:tcW w:w="3371" w:type="dxa"/>
            <w:tcBorders>
              <w:top w:val="single" w:sz="4" w:space="0" w:color="7F7F7F" w:themeColor="text1" w:themeTint="80"/>
              <w:left w:val="nil"/>
              <w:right w:val="nil"/>
            </w:tcBorders>
          </w:tcPr>
          <w:p w14:paraId="3F441E9E" w14:textId="77777777" w:rsidR="00056503" w:rsidRDefault="00056503" w:rsidP="00B830DD">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rPr>
              <w:t>Autores</w:t>
            </w:r>
          </w:p>
        </w:tc>
        <w:tc>
          <w:tcPr>
            <w:tcW w:w="1032" w:type="dxa"/>
            <w:tcBorders>
              <w:top w:val="single" w:sz="4" w:space="0" w:color="7F7F7F" w:themeColor="text1" w:themeTint="80"/>
              <w:left w:val="nil"/>
              <w:right w:val="nil"/>
            </w:tcBorders>
          </w:tcPr>
          <w:p w14:paraId="33576F09" w14:textId="77777777" w:rsidR="00056503" w:rsidRDefault="00056503" w:rsidP="00B830DD">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rPr>
              <w:t xml:space="preserve">Edição </w:t>
            </w:r>
          </w:p>
        </w:tc>
        <w:tc>
          <w:tcPr>
            <w:tcW w:w="2370" w:type="dxa"/>
            <w:tcBorders>
              <w:top w:val="single" w:sz="4" w:space="0" w:color="7F7F7F" w:themeColor="text1" w:themeTint="80"/>
              <w:left w:val="nil"/>
              <w:right w:val="nil"/>
            </w:tcBorders>
          </w:tcPr>
          <w:p w14:paraId="3C4B8BBB" w14:textId="77777777" w:rsidR="00056503" w:rsidRDefault="00056503" w:rsidP="00B830DD">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rPr>
              <w:t>Editora</w:t>
            </w:r>
          </w:p>
        </w:tc>
      </w:tr>
      <w:tr w:rsidR="00056503" w14:paraId="77CA2C90" w14:textId="77777777" w:rsidTr="00B830DD">
        <w:trPr>
          <w:trHeight w:val="454"/>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7F7F7F" w:themeColor="text1" w:themeTint="80"/>
              <w:left w:val="nil"/>
              <w:bottom w:val="single" w:sz="4" w:space="0" w:color="7F7F7F" w:themeColor="text1" w:themeTint="80"/>
              <w:right w:val="nil"/>
            </w:tcBorders>
          </w:tcPr>
          <w:p w14:paraId="58A88AA8" w14:textId="77777777" w:rsidR="00056503" w:rsidRDefault="00056503" w:rsidP="00B830DD">
            <w:pPr>
              <w:spacing w:line="256" w:lineRule="auto"/>
              <w:rPr>
                <w:rFonts w:ascii="Times New Roman" w:hAnsi="Times New Roman"/>
                <w:b w:val="0"/>
                <w:bCs w:val="0"/>
              </w:rPr>
            </w:pPr>
            <w:r>
              <w:rPr>
                <w:rFonts w:ascii="Times New Roman" w:hAnsi="Times New Roman"/>
              </w:rPr>
              <w:t>Caminhos do Homem</w:t>
            </w:r>
          </w:p>
        </w:tc>
        <w:tc>
          <w:tcPr>
            <w:tcW w:w="3371" w:type="dxa"/>
            <w:tcBorders>
              <w:top w:val="single" w:sz="4" w:space="0" w:color="7F7F7F" w:themeColor="text1" w:themeTint="80"/>
              <w:left w:val="nil"/>
              <w:bottom w:val="single" w:sz="4" w:space="0" w:color="7F7F7F" w:themeColor="text1" w:themeTint="80"/>
              <w:right w:val="nil"/>
            </w:tcBorders>
          </w:tcPr>
          <w:p w14:paraId="54DC395B"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Adhemar Marques; Flávio Beruti</w:t>
            </w:r>
          </w:p>
        </w:tc>
        <w:tc>
          <w:tcPr>
            <w:tcW w:w="1032" w:type="dxa"/>
            <w:tcBorders>
              <w:top w:val="single" w:sz="4" w:space="0" w:color="7F7F7F" w:themeColor="text1" w:themeTint="80"/>
              <w:left w:val="nil"/>
              <w:bottom w:val="single" w:sz="4" w:space="0" w:color="7F7F7F" w:themeColor="text1" w:themeTint="80"/>
              <w:right w:val="nil"/>
            </w:tcBorders>
          </w:tcPr>
          <w:p w14:paraId="1F91283C"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3ª</w:t>
            </w:r>
          </w:p>
        </w:tc>
        <w:tc>
          <w:tcPr>
            <w:tcW w:w="2370" w:type="dxa"/>
            <w:tcBorders>
              <w:top w:val="single" w:sz="4" w:space="0" w:color="7F7F7F" w:themeColor="text1" w:themeTint="80"/>
              <w:left w:val="nil"/>
              <w:bottom w:val="single" w:sz="4" w:space="0" w:color="7F7F7F" w:themeColor="text1" w:themeTint="80"/>
              <w:right w:val="nil"/>
            </w:tcBorders>
          </w:tcPr>
          <w:p w14:paraId="1EC146E9"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Base Editorial</w:t>
            </w:r>
          </w:p>
        </w:tc>
      </w:tr>
      <w:tr w:rsidR="00056503" w14:paraId="38A56C65" w14:textId="77777777" w:rsidTr="00B830DD">
        <w:trPr>
          <w:trHeight w:val="481"/>
        </w:trPr>
        <w:tc>
          <w:tcPr>
            <w:cnfStyle w:val="001000000000" w:firstRow="0" w:lastRow="0" w:firstColumn="1" w:lastColumn="0" w:oddVBand="0" w:evenVBand="0" w:oddHBand="0" w:evenHBand="0" w:firstRowFirstColumn="0" w:firstRowLastColumn="0" w:lastRowFirstColumn="0" w:lastRowLastColumn="0"/>
            <w:tcW w:w="2200" w:type="dxa"/>
            <w:tcBorders>
              <w:top w:val="nil"/>
              <w:left w:val="nil"/>
              <w:bottom w:val="nil"/>
              <w:right w:val="nil"/>
            </w:tcBorders>
          </w:tcPr>
          <w:p w14:paraId="221C7AF0" w14:textId="77777777" w:rsidR="00056503" w:rsidRDefault="00056503" w:rsidP="00B830DD">
            <w:pPr>
              <w:spacing w:line="256" w:lineRule="auto"/>
              <w:rPr>
                <w:rFonts w:ascii="Times New Roman" w:hAnsi="Times New Roman"/>
                <w:b w:val="0"/>
                <w:bCs w:val="0"/>
              </w:rPr>
            </w:pPr>
            <w:r>
              <w:rPr>
                <w:rFonts w:ascii="Times New Roman" w:hAnsi="Times New Roman"/>
              </w:rPr>
              <w:t>Cenas da História</w:t>
            </w:r>
          </w:p>
        </w:tc>
        <w:tc>
          <w:tcPr>
            <w:tcW w:w="3371" w:type="dxa"/>
            <w:tcBorders>
              <w:top w:val="nil"/>
              <w:left w:val="nil"/>
              <w:bottom w:val="nil"/>
              <w:right w:val="nil"/>
            </w:tcBorders>
          </w:tcPr>
          <w:p w14:paraId="39A50EF2"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Cândido Grangeiro</w:t>
            </w:r>
          </w:p>
        </w:tc>
        <w:tc>
          <w:tcPr>
            <w:tcW w:w="1032" w:type="dxa"/>
            <w:tcBorders>
              <w:top w:val="nil"/>
              <w:left w:val="nil"/>
              <w:bottom w:val="nil"/>
              <w:right w:val="nil"/>
            </w:tcBorders>
          </w:tcPr>
          <w:p w14:paraId="0C3B37E1"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1ª</w:t>
            </w:r>
          </w:p>
        </w:tc>
        <w:tc>
          <w:tcPr>
            <w:tcW w:w="2370" w:type="dxa"/>
            <w:tcBorders>
              <w:top w:val="nil"/>
              <w:left w:val="nil"/>
              <w:bottom w:val="nil"/>
              <w:right w:val="nil"/>
            </w:tcBorders>
          </w:tcPr>
          <w:p w14:paraId="56DB5DAC"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Palavras e Projetos Editoriais</w:t>
            </w:r>
          </w:p>
        </w:tc>
      </w:tr>
      <w:tr w:rsidR="00056503" w14:paraId="09A22203" w14:textId="77777777" w:rsidTr="00B830DD">
        <w:trPr>
          <w:trHeight w:val="454"/>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7F7F7F" w:themeColor="text1" w:themeTint="80"/>
              <w:left w:val="nil"/>
              <w:bottom w:val="single" w:sz="4" w:space="0" w:color="7F7F7F" w:themeColor="text1" w:themeTint="80"/>
              <w:right w:val="nil"/>
            </w:tcBorders>
          </w:tcPr>
          <w:p w14:paraId="3D3C4186" w14:textId="77777777" w:rsidR="00056503" w:rsidRDefault="00056503" w:rsidP="00B830DD">
            <w:pPr>
              <w:spacing w:line="256" w:lineRule="auto"/>
              <w:rPr>
                <w:rFonts w:ascii="Times New Roman" w:hAnsi="Times New Roman"/>
                <w:b w:val="0"/>
                <w:bCs w:val="0"/>
              </w:rPr>
            </w:pPr>
            <w:r>
              <w:rPr>
                <w:rFonts w:ascii="Times New Roman" w:hAnsi="Times New Roman"/>
              </w:rPr>
              <w:t>Conexões com a História</w:t>
            </w:r>
          </w:p>
        </w:tc>
        <w:tc>
          <w:tcPr>
            <w:tcW w:w="3371" w:type="dxa"/>
            <w:tcBorders>
              <w:top w:val="single" w:sz="4" w:space="0" w:color="7F7F7F" w:themeColor="text1" w:themeTint="80"/>
              <w:left w:val="nil"/>
              <w:bottom w:val="single" w:sz="4" w:space="0" w:color="7F7F7F" w:themeColor="text1" w:themeTint="80"/>
              <w:right w:val="nil"/>
            </w:tcBorders>
          </w:tcPr>
          <w:p w14:paraId="4BAA7B8F"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Alexandre Alves; Letícia Fagundes de Oliveira</w:t>
            </w:r>
          </w:p>
        </w:tc>
        <w:tc>
          <w:tcPr>
            <w:tcW w:w="1032" w:type="dxa"/>
            <w:tcBorders>
              <w:top w:val="single" w:sz="4" w:space="0" w:color="7F7F7F" w:themeColor="text1" w:themeTint="80"/>
              <w:left w:val="nil"/>
              <w:bottom w:val="single" w:sz="4" w:space="0" w:color="7F7F7F" w:themeColor="text1" w:themeTint="80"/>
              <w:right w:val="nil"/>
            </w:tcBorders>
          </w:tcPr>
          <w:p w14:paraId="6652FA88"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3ª</w:t>
            </w:r>
          </w:p>
        </w:tc>
        <w:tc>
          <w:tcPr>
            <w:tcW w:w="2370" w:type="dxa"/>
            <w:tcBorders>
              <w:top w:val="single" w:sz="4" w:space="0" w:color="7F7F7F" w:themeColor="text1" w:themeTint="80"/>
              <w:left w:val="nil"/>
              <w:bottom w:val="single" w:sz="4" w:space="0" w:color="7F7F7F" w:themeColor="text1" w:themeTint="80"/>
              <w:right w:val="nil"/>
            </w:tcBorders>
          </w:tcPr>
          <w:p w14:paraId="18622E97"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Moderna</w:t>
            </w:r>
          </w:p>
        </w:tc>
      </w:tr>
      <w:tr w:rsidR="00056503" w14:paraId="40F68822" w14:textId="77777777" w:rsidTr="00B830DD">
        <w:trPr>
          <w:trHeight w:val="454"/>
        </w:trPr>
        <w:tc>
          <w:tcPr>
            <w:cnfStyle w:val="001000000000" w:firstRow="0" w:lastRow="0" w:firstColumn="1" w:lastColumn="0" w:oddVBand="0" w:evenVBand="0" w:oddHBand="0" w:evenHBand="0" w:firstRowFirstColumn="0" w:firstRowLastColumn="0" w:lastRowFirstColumn="0" w:lastRowLastColumn="0"/>
            <w:tcW w:w="2200" w:type="dxa"/>
            <w:tcBorders>
              <w:top w:val="nil"/>
              <w:left w:val="nil"/>
              <w:bottom w:val="nil"/>
              <w:right w:val="nil"/>
            </w:tcBorders>
          </w:tcPr>
          <w:p w14:paraId="2BFF87AF" w14:textId="77777777" w:rsidR="00056503" w:rsidRDefault="00056503" w:rsidP="00B830DD">
            <w:pPr>
              <w:spacing w:line="256" w:lineRule="auto"/>
              <w:rPr>
                <w:rFonts w:ascii="Times New Roman" w:hAnsi="Times New Roman"/>
                <w:b w:val="0"/>
                <w:bCs w:val="0"/>
              </w:rPr>
            </w:pPr>
            <w:r>
              <w:rPr>
                <w:rFonts w:ascii="Times New Roman" w:hAnsi="Times New Roman"/>
              </w:rPr>
              <w:t>#Contato História</w:t>
            </w:r>
          </w:p>
        </w:tc>
        <w:tc>
          <w:tcPr>
            <w:tcW w:w="3371" w:type="dxa"/>
            <w:tcBorders>
              <w:top w:val="nil"/>
              <w:left w:val="nil"/>
              <w:bottom w:val="nil"/>
              <w:right w:val="nil"/>
            </w:tcBorders>
          </w:tcPr>
          <w:p w14:paraId="05052011"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Adriana Machado Dias; Keila Grinberg; Marco Pellegrini</w:t>
            </w:r>
          </w:p>
        </w:tc>
        <w:tc>
          <w:tcPr>
            <w:tcW w:w="1032" w:type="dxa"/>
            <w:tcBorders>
              <w:top w:val="nil"/>
              <w:left w:val="nil"/>
              <w:bottom w:val="nil"/>
              <w:right w:val="nil"/>
            </w:tcBorders>
          </w:tcPr>
          <w:p w14:paraId="30ABD756"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1ª</w:t>
            </w:r>
          </w:p>
        </w:tc>
        <w:tc>
          <w:tcPr>
            <w:tcW w:w="2370" w:type="dxa"/>
            <w:tcBorders>
              <w:top w:val="nil"/>
              <w:left w:val="nil"/>
              <w:bottom w:val="nil"/>
              <w:right w:val="nil"/>
            </w:tcBorders>
          </w:tcPr>
          <w:p w14:paraId="4B70C9B2"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Quinteto </w:t>
            </w:r>
          </w:p>
        </w:tc>
      </w:tr>
      <w:tr w:rsidR="00056503" w14:paraId="68C214A3" w14:textId="77777777" w:rsidTr="00B830DD">
        <w:trPr>
          <w:trHeight w:val="481"/>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7F7F7F" w:themeColor="text1" w:themeTint="80"/>
              <w:left w:val="nil"/>
              <w:bottom w:val="single" w:sz="4" w:space="0" w:color="7F7F7F" w:themeColor="text1" w:themeTint="80"/>
              <w:right w:val="nil"/>
            </w:tcBorders>
          </w:tcPr>
          <w:p w14:paraId="4CD14B5B" w14:textId="77777777" w:rsidR="00056503" w:rsidRDefault="00056503" w:rsidP="00B830DD">
            <w:pPr>
              <w:spacing w:line="256" w:lineRule="auto"/>
              <w:rPr>
                <w:rFonts w:ascii="Times New Roman" w:hAnsi="Times New Roman"/>
                <w:b w:val="0"/>
                <w:bCs w:val="0"/>
              </w:rPr>
            </w:pPr>
            <w:r>
              <w:rPr>
                <w:rFonts w:ascii="Times New Roman" w:hAnsi="Times New Roman"/>
              </w:rPr>
              <w:t>História</w:t>
            </w:r>
          </w:p>
        </w:tc>
        <w:tc>
          <w:tcPr>
            <w:tcW w:w="3371" w:type="dxa"/>
            <w:tcBorders>
              <w:top w:val="single" w:sz="4" w:space="0" w:color="7F7F7F" w:themeColor="text1" w:themeTint="80"/>
              <w:left w:val="nil"/>
              <w:bottom w:val="single" w:sz="4" w:space="0" w:color="7F7F7F" w:themeColor="text1" w:themeTint="80"/>
              <w:right w:val="nil"/>
            </w:tcBorders>
          </w:tcPr>
          <w:p w14:paraId="1444B515"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Georgina dos Santos; Jorge Ferreira; Ronaldo Vainfas; Sheila de Castro Faria</w:t>
            </w:r>
          </w:p>
        </w:tc>
        <w:tc>
          <w:tcPr>
            <w:tcW w:w="1032" w:type="dxa"/>
            <w:tcBorders>
              <w:top w:val="single" w:sz="4" w:space="0" w:color="7F7F7F" w:themeColor="text1" w:themeTint="80"/>
              <w:left w:val="nil"/>
              <w:bottom w:val="single" w:sz="4" w:space="0" w:color="7F7F7F" w:themeColor="text1" w:themeTint="80"/>
              <w:right w:val="nil"/>
            </w:tcBorders>
          </w:tcPr>
          <w:p w14:paraId="2AE3A3FF"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3ª</w:t>
            </w:r>
          </w:p>
        </w:tc>
        <w:tc>
          <w:tcPr>
            <w:tcW w:w="2370" w:type="dxa"/>
            <w:tcBorders>
              <w:top w:val="single" w:sz="4" w:space="0" w:color="7F7F7F" w:themeColor="text1" w:themeTint="80"/>
              <w:left w:val="nil"/>
              <w:bottom w:val="single" w:sz="4" w:space="0" w:color="7F7F7F" w:themeColor="text1" w:themeTint="80"/>
              <w:right w:val="nil"/>
            </w:tcBorders>
          </w:tcPr>
          <w:p w14:paraId="7A173E68"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Saraiva Educação</w:t>
            </w:r>
          </w:p>
        </w:tc>
      </w:tr>
      <w:tr w:rsidR="00056503" w14:paraId="366307B6" w14:textId="77777777" w:rsidTr="00B830DD">
        <w:trPr>
          <w:trHeight w:val="481"/>
        </w:trPr>
        <w:tc>
          <w:tcPr>
            <w:cnfStyle w:val="001000000000" w:firstRow="0" w:lastRow="0" w:firstColumn="1" w:lastColumn="0" w:oddVBand="0" w:evenVBand="0" w:oddHBand="0" w:evenHBand="0" w:firstRowFirstColumn="0" w:firstRowLastColumn="0" w:lastRowFirstColumn="0" w:lastRowLastColumn="0"/>
            <w:tcW w:w="2200" w:type="dxa"/>
            <w:tcBorders>
              <w:top w:val="nil"/>
              <w:left w:val="nil"/>
              <w:bottom w:val="nil"/>
              <w:right w:val="nil"/>
            </w:tcBorders>
          </w:tcPr>
          <w:p w14:paraId="789EB0F7" w14:textId="77777777" w:rsidR="00056503" w:rsidRDefault="00056503" w:rsidP="00B830DD">
            <w:pPr>
              <w:spacing w:line="256" w:lineRule="auto"/>
              <w:rPr>
                <w:rFonts w:ascii="Times New Roman" w:hAnsi="Times New Roman"/>
                <w:b w:val="0"/>
                <w:bCs w:val="0"/>
              </w:rPr>
            </w:pPr>
            <w:r>
              <w:rPr>
                <w:rFonts w:ascii="Times New Roman" w:hAnsi="Times New Roman"/>
              </w:rPr>
              <w:t>História- das Cavernas ao Terceiro Milênio</w:t>
            </w:r>
          </w:p>
        </w:tc>
        <w:tc>
          <w:tcPr>
            <w:tcW w:w="3371" w:type="dxa"/>
            <w:tcBorders>
              <w:top w:val="nil"/>
              <w:left w:val="nil"/>
              <w:bottom w:val="nil"/>
              <w:right w:val="nil"/>
            </w:tcBorders>
          </w:tcPr>
          <w:p w14:paraId="7AF7E851"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Myriam Becho Mota; Patrícia Ramos Braick</w:t>
            </w:r>
          </w:p>
        </w:tc>
        <w:tc>
          <w:tcPr>
            <w:tcW w:w="1032" w:type="dxa"/>
            <w:tcBorders>
              <w:top w:val="nil"/>
              <w:left w:val="nil"/>
              <w:bottom w:val="nil"/>
              <w:right w:val="nil"/>
            </w:tcBorders>
          </w:tcPr>
          <w:p w14:paraId="13985D8B"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4ª</w:t>
            </w:r>
          </w:p>
        </w:tc>
        <w:tc>
          <w:tcPr>
            <w:tcW w:w="2370" w:type="dxa"/>
            <w:tcBorders>
              <w:top w:val="nil"/>
              <w:left w:val="nil"/>
              <w:bottom w:val="nil"/>
              <w:right w:val="nil"/>
            </w:tcBorders>
          </w:tcPr>
          <w:p w14:paraId="5749698C"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Moderna</w:t>
            </w:r>
          </w:p>
        </w:tc>
      </w:tr>
      <w:tr w:rsidR="00056503" w14:paraId="73BC5317" w14:textId="77777777" w:rsidTr="00B830DD">
        <w:trPr>
          <w:trHeight w:val="454"/>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7F7F7F" w:themeColor="text1" w:themeTint="80"/>
              <w:left w:val="nil"/>
              <w:bottom w:val="single" w:sz="4" w:space="0" w:color="7F7F7F" w:themeColor="text1" w:themeTint="80"/>
              <w:right w:val="nil"/>
            </w:tcBorders>
          </w:tcPr>
          <w:p w14:paraId="102BA185" w14:textId="77777777" w:rsidR="00056503" w:rsidRDefault="00056503" w:rsidP="00B830DD">
            <w:pPr>
              <w:spacing w:line="256" w:lineRule="auto"/>
              <w:rPr>
                <w:rFonts w:ascii="Times New Roman" w:hAnsi="Times New Roman"/>
                <w:b w:val="0"/>
                <w:bCs w:val="0"/>
              </w:rPr>
            </w:pPr>
            <w:r>
              <w:rPr>
                <w:rFonts w:ascii="Times New Roman" w:hAnsi="Times New Roman"/>
              </w:rPr>
              <w:t>História em Debate</w:t>
            </w:r>
          </w:p>
        </w:tc>
        <w:tc>
          <w:tcPr>
            <w:tcW w:w="3371" w:type="dxa"/>
            <w:tcBorders>
              <w:top w:val="single" w:sz="4" w:space="0" w:color="7F7F7F" w:themeColor="text1" w:themeTint="80"/>
              <w:left w:val="nil"/>
              <w:bottom w:val="single" w:sz="4" w:space="0" w:color="7F7F7F" w:themeColor="text1" w:themeTint="80"/>
              <w:right w:val="nil"/>
            </w:tcBorders>
          </w:tcPr>
          <w:p w14:paraId="74E01AF8"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Renato Mocellin; Rosiane de Camargo</w:t>
            </w:r>
          </w:p>
        </w:tc>
        <w:tc>
          <w:tcPr>
            <w:tcW w:w="1032" w:type="dxa"/>
            <w:tcBorders>
              <w:top w:val="single" w:sz="4" w:space="0" w:color="7F7F7F" w:themeColor="text1" w:themeTint="80"/>
              <w:left w:val="nil"/>
              <w:bottom w:val="single" w:sz="4" w:space="0" w:color="7F7F7F" w:themeColor="text1" w:themeTint="80"/>
              <w:right w:val="nil"/>
            </w:tcBorders>
          </w:tcPr>
          <w:p w14:paraId="54778A03"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4ª</w:t>
            </w:r>
          </w:p>
        </w:tc>
        <w:tc>
          <w:tcPr>
            <w:tcW w:w="2370" w:type="dxa"/>
            <w:tcBorders>
              <w:top w:val="single" w:sz="4" w:space="0" w:color="7F7F7F" w:themeColor="text1" w:themeTint="80"/>
              <w:left w:val="nil"/>
              <w:bottom w:val="single" w:sz="4" w:space="0" w:color="7F7F7F" w:themeColor="text1" w:themeTint="80"/>
              <w:right w:val="nil"/>
            </w:tcBorders>
          </w:tcPr>
          <w:p w14:paraId="08F680EA"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Editora do Brasil</w:t>
            </w:r>
          </w:p>
        </w:tc>
      </w:tr>
      <w:tr w:rsidR="00056503" w14:paraId="766BB2D5" w14:textId="77777777" w:rsidTr="00B830DD">
        <w:trPr>
          <w:trHeight w:val="481"/>
        </w:trPr>
        <w:tc>
          <w:tcPr>
            <w:cnfStyle w:val="001000000000" w:firstRow="0" w:lastRow="0" w:firstColumn="1" w:lastColumn="0" w:oddVBand="0" w:evenVBand="0" w:oddHBand="0" w:evenHBand="0" w:firstRowFirstColumn="0" w:firstRowLastColumn="0" w:lastRowFirstColumn="0" w:lastRowLastColumn="0"/>
            <w:tcW w:w="2200" w:type="dxa"/>
            <w:tcBorders>
              <w:top w:val="nil"/>
              <w:left w:val="nil"/>
              <w:bottom w:val="nil"/>
              <w:right w:val="nil"/>
            </w:tcBorders>
          </w:tcPr>
          <w:p w14:paraId="1ACCA181" w14:textId="77777777" w:rsidR="00056503" w:rsidRDefault="00056503" w:rsidP="00B830DD">
            <w:pPr>
              <w:spacing w:line="256" w:lineRule="auto"/>
              <w:rPr>
                <w:rFonts w:ascii="Times New Roman" w:hAnsi="Times New Roman"/>
                <w:b w:val="0"/>
                <w:bCs w:val="0"/>
              </w:rPr>
            </w:pPr>
            <w:r>
              <w:rPr>
                <w:rFonts w:ascii="Times New Roman" w:hAnsi="Times New Roman"/>
              </w:rPr>
              <w:t>História Global</w:t>
            </w:r>
          </w:p>
        </w:tc>
        <w:tc>
          <w:tcPr>
            <w:tcW w:w="3371" w:type="dxa"/>
            <w:tcBorders>
              <w:top w:val="nil"/>
              <w:left w:val="nil"/>
              <w:bottom w:val="nil"/>
              <w:right w:val="nil"/>
            </w:tcBorders>
          </w:tcPr>
          <w:p w14:paraId="375C86FD"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Gilberto Cotrim</w:t>
            </w:r>
          </w:p>
        </w:tc>
        <w:tc>
          <w:tcPr>
            <w:tcW w:w="1032" w:type="dxa"/>
            <w:tcBorders>
              <w:top w:val="nil"/>
              <w:left w:val="nil"/>
              <w:bottom w:val="nil"/>
              <w:right w:val="nil"/>
            </w:tcBorders>
          </w:tcPr>
          <w:p w14:paraId="73B3696E"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3ª</w:t>
            </w:r>
          </w:p>
        </w:tc>
        <w:tc>
          <w:tcPr>
            <w:tcW w:w="2370" w:type="dxa"/>
            <w:tcBorders>
              <w:top w:val="nil"/>
              <w:left w:val="nil"/>
              <w:bottom w:val="nil"/>
              <w:right w:val="nil"/>
            </w:tcBorders>
          </w:tcPr>
          <w:p w14:paraId="44E092C7"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Saraiva Educação</w:t>
            </w:r>
          </w:p>
        </w:tc>
      </w:tr>
      <w:tr w:rsidR="00056503" w14:paraId="1AFB6AD2" w14:textId="77777777" w:rsidTr="00B830DD">
        <w:trPr>
          <w:trHeight w:val="454"/>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7F7F7F" w:themeColor="text1" w:themeTint="80"/>
              <w:left w:val="nil"/>
              <w:bottom w:val="single" w:sz="4" w:space="0" w:color="7F7F7F" w:themeColor="text1" w:themeTint="80"/>
              <w:right w:val="nil"/>
            </w:tcBorders>
          </w:tcPr>
          <w:p w14:paraId="1CB88DB7" w14:textId="77777777" w:rsidR="00056503" w:rsidRDefault="00056503" w:rsidP="00B830DD">
            <w:pPr>
              <w:spacing w:line="256" w:lineRule="auto"/>
              <w:rPr>
                <w:rFonts w:ascii="Times New Roman" w:hAnsi="Times New Roman"/>
                <w:b w:val="0"/>
                <w:bCs w:val="0"/>
              </w:rPr>
            </w:pPr>
            <w:r>
              <w:rPr>
                <w:rFonts w:ascii="Times New Roman" w:hAnsi="Times New Roman"/>
              </w:rPr>
              <w:t>História- Passado e Presente</w:t>
            </w:r>
          </w:p>
        </w:tc>
        <w:tc>
          <w:tcPr>
            <w:tcW w:w="3371" w:type="dxa"/>
            <w:tcBorders>
              <w:top w:val="single" w:sz="4" w:space="0" w:color="7F7F7F" w:themeColor="text1" w:themeTint="80"/>
              <w:left w:val="nil"/>
              <w:bottom w:val="single" w:sz="4" w:space="0" w:color="7F7F7F" w:themeColor="text1" w:themeTint="80"/>
              <w:right w:val="nil"/>
            </w:tcBorders>
          </w:tcPr>
          <w:p w14:paraId="6F217487"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Gislane Azevedo; Reinaldo Seriacopi</w:t>
            </w:r>
          </w:p>
        </w:tc>
        <w:tc>
          <w:tcPr>
            <w:tcW w:w="1032" w:type="dxa"/>
            <w:tcBorders>
              <w:top w:val="single" w:sz="4" w:space="0" w:color="7F7F7F" w:themeColor="text1" w:themeTint="80"/>
              <w:left w:val="nil"/>
              <w:bottom w:val="single" w:sz="4" w:space="0" w:color="7F7F7F" w:themeColor="text1" w:themeTint="80"/>
              <w:right w:val="nil"/>
            </w:tcBorders>
          </w:tcPr>
          <w:p w14:paraId="71805115"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1ª</w:t>
            </w:r>
          </w:p>
        </w:tc>
        <w:tc>
          <w:tcPr>
            <w:tcW w:w="2370" w:type="dxa"/>
            <w:tcBorders>
              <w:top w:val="single" w:sz="4" w:space="0" w:color="7F7F7F" w:themeColor="text1" w:themeTint="80"/>
              <w:left w:val="nil"/>
              <w:bottom w:val="single" w:sz="4" w:space="0" w:color="7F7F7F" w:themeColor="text1" w:themeTint="80"/>
              <w:right w:val="nil"/>
            </w:tcBorders>
          </w:tcPr>
          <w:p w14:paraId="62B37E26"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Ática </w:t>
            </w:r>
          </w:p>
        </w:tc>
      </w:tr>
      <w:tr w:rsidR="00056503" w14:paraId="51598752" w14:textId="77777777" w:rsidTr="00B830DD">
        <w:trPr>
          <w:trHeight w:val="481"/>
        </w:trPr>
        <w:tc>
          <w:tcPr>
            <w:cnfStyle w:val="001000000000" w:firstRow="0" w:lastRow="0" w:firstColumn="1" w:lastColumn="0" w:oddVBand="0" w:evenVBand="0" w:oddHBand="0" w:evenHBand="0" w:firstRowFirstColumn="0" w:firstRowLastColumn="0" w:lastRowFirstColumn="0" w:lastRowLastColumn="0"/>
            <w:tcW w:w="2200" w:type="dxa"/>
            <w:tcBorders>
              <w:top w:val="nil"/>
              <w:left w:val="nil"/>
              <w:bottom w:val="nil"/>
              <w:right w:val="nil"/>
            </w:tcBorders>
          </w:tcPr>
          <w:p w14:paraId="3A3DCD29" w14:textId="77777777" w:rsidR="00056503" w:rsidRDefault="00056503" w:rsidP="00B830DD">
            <w:pPr>
              <w:spacing w:line="256" w:lineRule="auto"/>
              <w:rPr>
                <w:rFonts w:ascii="Times New Roman" w:hAnsi="Times New Roman"/>
                <w:b w:val="0"/>
                <w:bCs w:val="0"/>
              </w:rPr>
            </w:pPr>
            <w:r>
              <w:rPr>
                <w:rFonts w:ascii="Times New Roman" w:hAnsi="Times New Roman"/>
              </w:rPr>
              <w:t>História, Sociedade &amp; Cidadania</w:t>
            </w:r>
          </w:p>
        </w:tc>
        <w:tc>
          <w:tcPr>
            <w:tcW w:w="3371" w:type="dxa"/>
            <w:tcBorders>
              <w:top w:val="nil"/>
              <w:left w:val="nil"/>
              <w:bottom w:val="nil"/>
              <w:right w:val="nil"/>
            </w:tcBorders>
          </w:tcPr>
          <w:p w14:paraId="6FF473AF"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Alfredo Boulos Júnior</w:t>
            </w:r>
          </w:p>
        </w:tc>
        <w:tc>
          <w:tcPr>
            <w:tcW w:w="1032" w:type="dxa"/>
            <w:tcBorders>
              <w:top w:val="nil"/>
              <w:left w:val="nil"/>
              <w:bottom w:val="nil"/>
              <w:right w:val="nil"/>
            </w:tcBorders>
          </w:tcPr>
          <w:p w14:paraId="1006FFF5"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2ª</w:t>
            </w:r>
          </w:p>
        </w:tc>
        <w:tc>
          <w:tcPr>
            <w:tcW w:w="2370" w:type="dxa"/>
            <w:tcBorders>
              <w:top w:val="nil"/>
              <w:left w:val="nil"/>
              <w:bottom w:val="nil"/>
              <w:right w:val="nil"/>
            </w:tcBorders>
          </w:tcPr>
          <w:p w14:paraId="77960562"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FTD</w:t>
            </w:r>
          </w:p>
        </w:tc>
      </w:tr>
      <w:tr w:rsidR="00056503" w14:paraId="4662BB18" w14:textId="77777777" w:rsidTr="00B830DD">
        <w:trPr>
          <w:trHeight w:val="454"/>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7F7F7F" w:themeColor="text1" w:themeTint="80"/>
              <w:left w:val="nil"/>
              <w:bottom w:val="single" w:sz="4" w:space="0" w:color="7F7F7F" w:themeColor="text1" w:themeTint="80"/>
              <w:right w:val="nil"/>
            </w:tcBorders>
          </w:tcPr>
          <w:p w14:paraId="72A94567" w14:textId="77777777" w:rsidR="00056503" w:rsidRDefault="00056503" w:rsidP="00B830DD">
            <w:pPr>
              <w:spacing w:line="256" w:lineRule="auto"/>
              <w:rPr>
                <w:rFonts w:ascii="Times New Roman" w:hAnsi="Times New Roman"/>
                <w:b w:val="0"/>
                <w:bCs w:val="0"/>
              </w:rPr>
            </w:pPr>
            <w:r>
              <w:rPr>
                <w:rFonts w:ascii="Times New Roman" w:hAnsi="Times New Roman"/>
              </w:rPr>
              <w:t>Oficina de História</w:t>
            </w:r>
          </w:p>
        </w:tc>
        <w:tc>
          <w:tcPr>
            <w:tcW w:w="3371" w:type="dxa"/>
            <w:tcBorders>
              <w:top w:val="single" w:sz="4" w:space="0" w:color="7F7F7F" w:themeColor="text1" w:themeTint="80"/>
              <w:left w:val="nil"/>
              <w:bottom w:val="single" w:sz="4" w:space="0" w:color="7F7F7F" w:themeColor="text1" w:themeTint="80"/>
              <w:right w:val="nil"/>
            </w:tcBorders>
          </w:tcPr>
          <w:p w14:paraId="62D880D8"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Flávio de Campos; Júlio Pimentel Pinto; Regina Claro</w:t>
            </w:r>
          </w:p>
        </w:tc>
        <w:tc>
          <w:tcPr>
            <w:tcW w:w="1032" w:type="dxa"/>
            <w:tcBorders>
              <w:top w:val="single" w:sz="4" w:space="0" w:color="7F7F7F" w:themeColor="text1" w:themeTint="80"/>
              <w:left w:val="nil"/>
              <w:bottom w:val="single" w:sz="4" w:space="0" w:color="7F7F7F" w:themeColor="text1" w:themeTint="80"/>
              <w:right w:val="nil"/>
            </w:tcBorders>
          </w:tcPr>
          <w:p w14:paraId="26D3C533"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2ª</w:t>
            </w:r>
          </w:p>
        </w:tc>
        <w:tc>
          <w:tcPr>
            <w:tcW w:w="2370" w:type="dxa"/>
            <w:tcBorders>
              <w:top w:val="single" w:sz="4" w:space="0" w:color="7F7F7F" w:themeColor="text1" w:themeTint="80"/>
              <w:left w:val="nil"/>
              <w:bottom w:val="single" w:sz="4" w:space="0" w:color="7F7F7F" w:themeColor="text1" w:themeTint="80"/>
              <w:right w:val="nil"/>
            </w:tcBorders>
          </w:tcPr>
          <w:p w14:paraId="2540EA21"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Leya</w:t>
            </w:r>
          </w:p>
        </w:tc>
      </w:tr>
      <w:tr w:rsidR="00056503" w14:paraId="1C36DBAA" w14:textId="77777777" w:rsidTr="00B830DD">
        <w:trPr>
          <w:trHeight w:val="481"/>
        </w:trPr>
        <w:tc>
          <w:tcPr>
            <w:cnfStyle w:val="001000000000" w:firstRow="0" w:lastRow="0" w:firstColumn="1" w:lastColumn="0" w:oddVBand="0" w:evenVBand="0" w:oddHBand="0" w:evenHBand="0" w:firstRowFirstColumn="0" w:firstRowLastColumn="0" w:lastRowFirstColumn="0" w:lastRowLastColumn="0"/>
            <w:tcW w:w="2200" w:type="dxa"/>
            <w:tcBorders>
              <w:top w:val="nil"/>
              <w:left w:val="nil"/>
              <w:bottom w:val="nil"/>
              <w:right w:val="nil"/>
            </w:tcBorders>
          </w:tcPr>
          <w:p w14:paraId="54B07005" w14:textId="77777777" w:rsidR="00056503" w:rsidRDefault="00056503" w:rsidP="00B830DD">
            <w:pPr>
              <w:spacing w:line="256" w:lineRule="auto"/>
              <w:rPr>
                <w:rFonts w:ascii="Times New Roman" w:hAnsi="Times New Roman"/>
                <w:b w:val="0"/>
                <w:bCs w:val="0"/>
              </w:rPr>
            </w:pPr>
            <w:r>
              <w:rPr>
                <w:rFonts w:ascii="Times New Roman" w:hAnsi="Times New Roman"/>
              </w:rPr>
              <w:t>Olhares da História- Brasil e Mundo</w:t>
            </w:r>
          </w:p>
        </w:tc>
        <w:tc>
          <w:tcPr>
            <w:tcW w:w="3371" w:type="dxa"/>
            <w:tcBorders>
              <w:top w:val="nil"/>
              <w:left w:val="nil"/>
              <w:bottom w:val="nil"/>
              <w:right w:val="nil"/>
            </w:tcBorders>
          </w:tcPr>
          <w:p w14:paraId="0FC643AA"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Bruno Vicentino; Cláudio Vincentino</w:t>
            </w:r>
          </w:p>
        </w:tc>
        <w:tc>
          <w:tcPr>
            <w:tcW w:w="1032" w:type="dxa"/>
            <w:tcBorders>
              <w:top w:val="nil"/>
              <w:left w:val="nil"/>
              <w:bottom w:val="nil"/>
              <w:right w:val="nil"/>
            </w:tcBorders>
          </w:tcPr>
          <w:p w14:paraId="441E8E0D"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1ª</w:t>
            </w:r>
          </w:p>
        </w:tc>
        <w:tc>
          <w:tcPr>
            <w:tcW w:w="2370" w:type="dxa"/>
            <w:tcBorders>
              <w:top w:val="nil"/>
              <w:left w:val="nil"/>
              <w:bottom w:val="nil"/>
              <w:right w:val="nil"/>
            </w:tcBorders>
          </w:tcPr>
          <w:p w14:paraId="633C5286"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Scipione</w:t>
            </w:r>
          </w:p>
        </w:tc>
      </w:tr>
      <w:tr w:rsidR="00056503" w14:paraId="5AD1DB2F" w14:textId="77777777" w:rsidTr="00B830DD">
        <w:trPr>
          <w:trHeight w:val="481"/>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7F7F7F" w:themeColor="text1" w:themeTint="80"/>
              <w:left w:val="nil"/>
              <w:bottom w:val="single" w:sz="4" w:space="0" w:color="7F7F7F" w:themeColor="text1" w:themeTint="80"/>
              <w:right w:val="nil"/>
            </w:tcBorders>
          </w:tcPr>
          <w:p w14:paraId="7F95BB55" w14:textId="77777777" w:rsidR="00056503" w:rsidRDefault="00056503" w:rsidP="00B830DD">
            <w:pPr>
              <w:spacing w:line="256" w:lineRule="auto"/>
              <w:rPr>
                <w:rFonts w:ascii="Times New Roman" w:hAnsi="Times New Roman"/>
                <w:b w:val="0"/>
                <w:bCs w:val="0"/>
              </w:rPr>
            </w:pPr>
            <w:r>
              <w:rPr>
                <w:rFonts w:ascii="Times New Roman" w:hAnsi="Times New Roman"/>
              </w:rPr>
              <w:t>Por dentro da História</w:t>
            </w:r>
          </w:p>
        </w:tc>
        <w:tc>
          <w:tcPr>
            <w:tcW w:w="3371" w:type="dxa"/>
            <w:tcBorders>
              <w:top w:val="single" w:sz="4" w:space="0" w:color="7F7F7F" w:themeColor="text1" w:themeTint="80"/>
              <w:left w:val="nil"/>
              <w:bottom w:val="single" w:sz="4" w:space="0" w:color="7F7F7F" w:themeColor="text1" w:themeTint="80"/>
              <w:right w:val="nil"/>
            </w:tcBorders>
          </w:tcPr>
          <w:p w14:paraId="2E409D06"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Célia Cerqueira; Maria Aparecida Pontes; Pedro Santiago</w:t>
            </w:r>
          </w:p>
        </w:tc>
        <w:tc>
          <w:tcPr>
            <w:tcW w:w="1032" w:type="dxa"/>
            <w:tcBorders>
              <w:top w:val="single" w:sz="4" w:space="0" w:color="7F7F7F" w:themeColor="text1" w:themeTint="80"/>
              <w:left w:val="nil"/>
              <w:bottom w:val="single" w:sz="4" w:space="0" w:color="7F7F7F" w:themeColor="text1" w:themeTint="80"/>
              <w:right w:val="nil"/>
            </w:tcBorders>
          </w:tcPr>
          <w:p w14:paraId="7FD4AD71" w14:textId="77777777" w:rsidR="00056503" w:rsidRDefault="00056503" w:rsidP="00B830DD">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4ª</w:t>
            </w:r>
          </w:p>
        </w:tc>
        <w:tc>
          <w:tcPr>
            <w:tcW w:w="2370" w:type="dxa"/>
            <w:tcBorders>
              <w:top w:val="single" w:sz="4" w:space="0" w:color="7F7F7F" w:themeColor="text1" w:themeTint="80"/>
              <w:left w:val="nil"/>
              <w:bottom w:val="single" w:sz="4" w:space="0" w:color="7F7F7F" w:themeColor="text1" w:themeTint="80"/>
              <w:right w:val="nil"/>
            </w:tcBorders>
          </w:tcPr>
          <w:p w14:paraId="1D0EC615" w14:textId="77777777" w:rsidR="00056503" w:rsidRDefault="00056503" w:rsidP="00B830DD">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Escala Educacional</w:t>
            </w:r>
          </w:p>
        </w:tc>
      </w:tr>
    </w:tbl>
    <w:p w14:paraId="3FD285D2" w14:textId="1D87153D" w:rsidR="00056503" w:rsidRDefault="00056503" w:rsidP="00056503">
      <w:pPr>
        <w:spacing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Quadro elaborado pela autora para este artigo.</w:t>
      </w:r>
    </w:p>
    <w:p w14:paraId="62467F14" w14:textId="77777777" w:rsidR="003428C7" w:rsidRDefault="003428C7" w:rsidP="00056503">
      <w:pPr>
        <w:spacing w:line="240" w:lineRule="auto"/>
        <w:jc w:val="both"/>
        <w:rPr>
          <w:rFonts w:ascii="Times New Roman" w:eastAsia="Calibri" w:hAnsi="Times New Roman" w:cs="Times New Roman"/>
          <w:sz w:val="20"/>
          <w:szCs w:val="20"/>
        </w:rPr>
      </w:pPr>
    </w:p>
    <w:p w14:paraId="15F52FA2" w14:textId="45860BC4" w:rsidR="00056503" w:rsidRDefault="00056503"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Com relação à temática “Revolução Cubana”, as coleções do PNLD 2018 possuem um total de 24 fotografias, que aparecem quer no decorrer do texto principal, quer ilustrando atividades. Para facilitar o recorte, neste artigo, agrupamos da seguinte maneira: </w:t>
      </w:r>
    </w:p>
    <w:p w14:paraId="427E2E74" w14:textId="77777777" w:rsidR="003428C7" w:rsidRDefault="003428C7" w:rsidP="003428C7">
      <w:pPr>
        <w:spacing w:line="240" w:lineRule="auto"/>
        <w:ind w:firstLine="709"/>
        <w:jc w:val="both"/>
        <w:rPr>
          <w:rFonts w:ascii="Times New Roman" w:eastAsia="Calibri" w:hAnsi="Times New Roman" w:cs="Times New Roman"/>
          <w:sz w:val="24"/>
          <w:szCs w:val="24"/>
        </w:rPr>
      </w:pPr>
    </w:p>
    <w:p w14:paraId="7A3127EC" w14:textId="77777777" w:rsidR="00056503" w:rsidRDefault="00056503"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Fotografias retratando acontecimentos anteriores a 1959 – 01</w:t>
      </w:r>
    </w:p>
    <w:p w14:paraId="4AD59347" w14:textId="77777777" w:rsidR="00056503" w:rsidRDefault="00056503"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Fotografias retratando acontecimentos do ano revolucionário – 08</w:t>
      </w:r>
    </w:p>
    <w:p w14:paraId="7E7FDF15" w14:textId="77777777" w:rsidR="00056503" w:rsidRDefault="00056503"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Fotografias retratando acontecimentos posteriores à 1959 – 15</w:t>
      </w:r>
    </w:p>
    <w:p w14:paraId="0A9E3619" w14:textId="77777777" w:rsidR="00056503" w:rsidRDefault="00056503" w:rsidP="003428C7">
      <w:pPr>
        <w:spacing w:line="240" w:lineRule="auto"/>
        <w:ind w:firstLine="709"/>
        <w:jc w:val="both"/>
        <w:rPr>
          <w:rFonts w:ascii="Times New Roman" w:eastAsia="Calibri" w:hAnsi="Times New Roman" w:cs="Times New Roman"/>
          <w:sz w:val="24"/>
          <w:szCs w:val="24"/>
        </w:rPr>
      </w:pPr>
    </w:p>
    <w:p w14:paraId="728E0E28" w14:textId="052609C9" w:rsidR="00056503" w:rsidRDefault="00056503"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Como o objetivo deste artigo relaciona-se às fotografias do ano revolucionário cubano, 1959, observam-se ao todo a existência de 8 imagens, a seguir apresentadas, com as respectivas legendas utilizadas nos livros didáticos em questão:</w:t>
      </w:r>
    </w:p>
    <w:p w14:paraId="7CB529C0" w14:textId="1F52060A" w:rsidR="006A256A" w:rsidRDefault="00691080" w:rsidP="003428C7">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eastAsia="en-US"/>
        </w:rPr>
        <w:drawing>
          <wp:anchor distT="0" distB="0" distL="114300" distR="114300" simplePos="0" relativeHeight="251667456" behindDoc="0" locked="0" layoutInCell="1" allowOverlap="1" wp14:anchorId="6D56B268" wp14:editId="2C65F1FB">
            <wp:simplePos x="0" y="0"/>
            <wp:positionH relativeFrom="margin">
              <wp:align>center</wp:align>
            </wp:positionH>
            <wp:positionV relativeFrom="paragraph">
              <wp:posOffset>360045</wp:posOffset>
            </wp:positionV>
            <wp:extent cx="2324100" cy="3102610"/>
            <wp:effectExtent l="0" t="0" r="0" b="254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png"/>
                    <pic:cNvPicPr/>
                  </pic:nvPicPr>
                  <pic:blipFill>
                    <a:blip r:embed="rId9">
                      <a:extLst>
                        <a:ext uri="{28A0092B-C50C-407E-A947-70E740481C1C}">
                          <a14:useLocalDpi xmlns:a14="http://schemas.microsoft.com/office/drawing/2010/main" val="0"/>
                        </a:ext>
                      </a:extLst>
                    </a:blip>
                    <a:stretch>
                      <a:fillRect/>
                    </a:stretch>
                  </pic:blipFill>
                  <pic:spPr>
                    <a:xfrm>
                      <a:off x="0" y="0"/>
                      <a:ext cx="2324100" cy="3102610"/>
                    </a:xfrm>
                    <a:prstGeom prst="rect">
                      <a:avLst/>
                    </a:prstGeom>
                  </pic:spPr>
                </pic:pic>
              </a:graphicData>
            </a:graphic>
            <wp14:sizeRelH relativeFrom="page">
              <wp14:pctWidth>0</wp14:pctWidth>
            </wp14:sizeRelH>
            <wp14:sizeRelV relativeFrom="page">
              <wp14:pctHeight>0</wp14:pctHeight>
            </wp14:sizeRelV>
          </wp:anchor>
        </w:drawing>
      </w:r>
    </w:p>
    <w:p w14:paraId="067CE3CE" w14:textId="3E3BEA30" w:rsidR="00056503" w:rsidRDefault="00056503" w:rsidP="006A256A">
      <w:pPr>
        <w:spacing w:after="0" w:line="240" w:lineRule="auto"/>
        <w:rPr>
          <w:rFonts w:ascii="Times New Roman" w:eastAsia="Calibri" w:hAnsi="Times New Roman" w:cs="Times New Roman"/>
          <w:sz w:val="20"/>
          <w:szCs w:val="20"/>
        </w:rPr>
      </w:pPr>
    </w:p>
    <w:p w14:paraId="003BFFA6" w14:textId="77777777" w:rsidR="00056503" w:rsidRDefault="00056503" w:rsidP="00056503">
      <w:pPr>
        <w:spacing w:after="0"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sz w:val="20"/>
          <w:szCs w:val="20"/>
        </w:rPr>
        <w:t>Fotografia 1: “Líderes da Revolução Cubana entrando em Havana. Cuba após a vitória do Exército Rebelde. Foto de janeiro de 1959.”</w:t>
      </w:r>
    </w:p>
    <w:p w14:paraId="18CB446C" w14:textId="77777777" w:rsidR="00056503" w:rsidRDefault="00056503" w:rsidP="00056503">
      <w:pPr>
        <w:spacing w:after="0"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sz w:val="20"/>
          <w:szCs w:val="20"/>
        </w:rPr>
        <w:t>Fonte: ALVES; OLIVEIRA, 2016, p. 147.</w:t>
      </w:r>
    </w:p>
    <w:p w14:paraId="490C90CB" w14:textId="77777777" w:rsidR="00056503" w:rsidRDefault="00056503" w:rsidP="00056503">
      <w:pPr>
        <w:spacing w:after="0" w:line="240" w:lineRule="auto"/>
        <w:ind w:firstLine="709"/>
        <w:jc w:val="center"/>
        <w:rPr>
          <w:rFonts w:ascii="Times New Roman" w:eastAsia="Calibri" w:hAnsi="Times New Roman" w:cs="Times New Roman"/>
          <w:sz w:val="20"/>
          <w:szCs w:val="20"/>
        </w:rPr>
      </w:pPr>
    </w:p>
    <w:p w14:paraId="021B8E61" w14:textId="77777777" w:rsidR="00056503" w:rsidRDefault="00056503" w:rsidP="00056503">
      <w:pPr>
        <w:spacing w:after="0" w:line="240" w:lineRule="auto"/>
        <w:ind w:firstLine="709"/>
        <w:jc w:val="center"/>
        <w:rPr>
          <w:rFonts w:ascii="Times New Roman" w:eastAsia="Calibri" w:hAnsi="Times New Roman" w:cs="Times New Roman"/>
          <w:sz w:val="20"/>
          <w:szCs w:val="20"/>
        </w:rPr>
      </w:pPr>
    </w:p>
    <w:p w14:paraId="7631C1A1" w14:textId="77777777" w:rsidR="00056503" w:rsidRDefault="00056503" w:rsidP="00056503">
      <w:pPr>
        <w:spacing w:after="0" w:line="240" w:lineRule="auto"/>
        <w:ind w:firstLine="709"/>
        <w:jc w:val="center"/>
        <w:rPr>
          <w:rFonts w:ascii="Times New Roman" w:eastAsia="Calibri" w:hAnsi="Times New Roman" w:cs="Times New Roman"/>
          <w:sz w:val="20"/>
          <w:szCs w:val="20"/>
        </w:rPr>
      </w:pPr>
    </w:p>
    <w:p w14:paraId="6DDE25A3" w14:textId="77777777" w:rsidR="00056503" w:rsidRDefault="00056503" w:rsidP="00056503">
      <w:pPr>
        <w:spacing w:after="0" w:line="240" w:lineRule="auto"/>
        <w:ind w:firstLine="709"/>
        <w:jc w:val="center"/>
        <w:rPr>
          <w:rFonts w:ascii="Times New Roman" w:eastAsia="Calibri" w:hAnsi="Times New Roman" w:cs="Times New Roman"/>
          <w:sz w:val="20"/>
          <w:szCs w:val="20"/>
        </w:rPr>
      </w:pPr>
    </w:p>
    <w:p w14:paraId="7E56E190" w14:textId="77777777" w:rsidR="00056503" w:rsidRDefault="00056503" w:rsidP="00056503">
      <w:pPr>
        <w:spacing w:after="0" w:line="240" w:lineRule="auto"/>
        <w:ind w:firstLine="709"/>
        <w:jc w:val="center"/>
        <w:rPr>
          <w:rFonts w:ascii="Times New Roman" w:eastAsia="Calibri" w:hAnsi="Times New Roman" w:cs="Times New Roman"/>
          <w:sz w:val="20"/>
          <w:szCs w:val="20"/>
        </w:rPr>
      </w:pPr>
    </w:p>
    <w:p w14:paraId="19E71F37"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292D5A69" w14:textId="14F465E6" w:rsidR="006A256A" w:rsidRDefault="006A256A" w:rsidP="00056503">
      <w:pPr>
        <w:spacing w:after="0" w:line="240" w:lineRule="auto"/>
        <w:ind w:firstLine="709"/>
        <w:jc w:val="center"/>
        <w:rPr>
          <w:rFonts w:ascii="Times New Roman" w:eastAsia="Calibri" w:hAnsi="Times New Roman" w:cs="Times New Roman"/>
          <w:sz w:val="20"/>
          <w:szCs w:val="20"/>
        </w:rPr>
      </w:pPr>
    </w:p>
    <w:p w14:paraId="7EF5E89D" w14:textId="3AE9DADA" w:rsidR="006A256A" w:rsidRDefault="006A256A" w:rsidP="00056503">
      <w:pPr>
        <w:spacing w:after="0" w:line="240" w:lineRule="auto"/>
        <w:ind w:firstLine="709"/>
        <w:jc w:val="center"/>
        <w:rPr>
          <w:rFonts w:ascii="Times New Roman" w:eastAsia="Calibri" w:hAnsi="Times New Roman" w:cs="Times New Roman"/>
          <w:sz w:val="20"/>
          <w:szCs w:val="20"/>
        </w:rPr>
      </w:pPr>
    </w:p>
    <w:p w14:paraId="387DB4F0"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25F7804B"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0CEBD13D"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5FBCD881"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7BD75425"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120F04E6"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3D30D1FB"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66183B2F" w14:textId="54DB224D" w:rsidR="00056503" w:rsidRDefault="00691080" w:rsidP="00056503">
      <w:pPr>
        <w:spacing w:after="0"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en-US" w:eastAsia="en-US"/>
        </w:rPr>
        <w:drawing>
          <wp:anchor distT="0" distB="0" distL="114300" distR="114300" simplePos="0" relativeHeight="251668480" behindDoc="0" locked="0" layoutInCell="1" allowOverlap="1" wp14:anchorId="15E16EFE" wp14:editId="45F12D55">
            <wp:simplePos x="0" y="0"/>
            <wp:positionH relativeFrom="margin">
              <wp:align>center</wp:align>
            </wp:positionH>
            <wp:positionV relativeFrom="paragraph">
              <wp:posOffset>200025</wp:posOffset>
            </wp:positionV>
            <wp:extent cx="5027295" cy="2590800"/>
            <wp:effectExtent l="0" t="0" r="1905"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2.png"/>
                    <pic:cNvPicPr/>
                  </pic:nvPicPr>
                  <pic:blipFill>
                    <a:blip r:embed="rId10">
                      <a:extLst>
                        <a:ext uri="{28A0092B-C50C-407E-A947-70E740481C1C}">
                          <a14:useLocalDpi xmlns:a14="http://schemas.microsoft.com/office/drawing/2010/main" val="0"/>
                        </a:ext>
                      </a:extLst>
                    </a:blip>
                    <a:stretch>
                      <a:fillRect/>
                    </a:stretch>
                  </pic:blipFill>
                  <pic:spPr>
                    <a:xfrm>
                      <a:off x="0" y="0"/>
                      <a:ext cx="5027295" cy="2590800"/>
                    </a:xfrm>
                    <a:prstGeom prst="rect">
                      <a:avLst/>
                    </a:prstGeom>
                  </pic:spPr>
                </pic:pic>
              </a:graphicData>
            </a:graphic>
            <wp14:sizeRelH relativeFrom="page">
              <wp14:pctWidth>0</wp14:pctWidth>
            </wp14:sizeRelH>
            <wp14:sizeRelV relativeFrom="page">
              <wp14:pctHeight>0</wp14:pctHeight>
            </wp14:sizeRelV>
          </wp:anchor>
        </w:drawing>
      </w:r>
    </w:p>
    <w:p w14:paraId="4AA36D3D" w14:textId="19510936" w:rsidR="00056503" w:rsidRDefault="00056503" w:rsidP="00056503">
      <w:pPr>
        <w:spacing w:after="0"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Fotografia 2: “A imagem mostra o líder Fidel Castro, em pé, no jipe, entrando em Havana ao lado de Camilo </w:t>
      </w:r>
      <w:proofErr w:type="spellStart"/>
      <w:r>
        <w:rPr>
          <w:rFonts w:ascii="Times New Roman" w:eastAsia="Calibri" w:hAnsi="Times New Roman" w:cs="Times New Roman"/>
          <w:sz w:val="20"/>
          <w:szCs w:val="20"/>
        </w:rPr>
        <w:t>Cienfuegos</w:t>
      </w:r>
      <w:proofErr w:type="spellEnd"/>
      <w:r>
        <w:rPr>
          <w:rFonts w:ascii="Times New Roman" w:eastAsia="Calibri" w:hAnsi="Times New Roman" w:cs="Times New Roman"/>
          <w:sz w:val="20"/>
          <w:szCs w:val="20"/>
        </w:rPr>
        <w:t xml:space="preserve">, em 8 de janeiro de 1959, depois da luta travada por ele e seus companheiros em </w:t>
      </w:r>
      <w:proofErr w:type="spellStart"/>
      <w:r>
        <w:rPr>
          <w:rFonts w:ascii="Times New Roman" w:eastAsia="Calibri" w:hAnsi="Times New Roman" w:cs="Times New Roman"/>
          <w:sz w:val="20"/>
          <w:szCs w:val="20"/>
        </w:rPr>
        <w:t>Sierra</w:t>
      </w:r>
      <w:proofErr w:type="spellEnd"/>
      <w:r>
        <w:rPr>
          <w:rFonts w:ascii="Times New Roman" w:eastAsia="Calibri" w:hAnsi="Times New Roman" w:cs="Times New Roman"/>
          <w:sz w:val="20"/>
          <w:szCs w:val="20"/>
        </w:rPr>
        <w:t xml:space="preserve"> Maestra”.</w:t>
      </w:r>
    </w:p>
    <w:p w14:paraId="40D400C6" w14:textId="202E81BA" w:rsidR="006A256A" w:rsidRDefault="006A256A" w:rsidP="00056503">
      <w:pPr>
        <w:spacing w:after="0" w:line="240" w:lineRule="auto"/>
        <w:ind w:firstLine="709"/>
        <w:jc w:val="center"/>
        <w:rPr>
          <w:rFonts w:ascii="Times New Roman" w:eastAsia="Calibri" w:hAnsi="Times New Roman" w:cs="Times New Roman"/>
          <w:sz w:val="20"/>
          <w:szCs w:val="20"/>
        </w:rPr>
      </w:pPr>
    </w:p>
    <w:p w14:paraId="33336F39" w14:textId="573EAF74" w:rsidR="006A256A" w:rsidRDefault="006A256A" w:rsidP="00056503">
      <w:pPr>
        <w:spacing w:after="0" w:line="240" w:lineRule="auto"/>
        <w:ind w:firstLine="709"/>
        <w:jc w:val="center"/>
        <w:rPr>
          <w:rFonts w:ascii="Times New Roman" w:eastAsia="Calibri" w:hAnsi="Times New Roman" w:cs="Times New Roman"/>
          <w:sz w:val="20"/>
          <w:szCs w:val="20"/>
        </w:rPr>
      </w:pPr>
    </w:p>
    <w:p w14:paraId="1ADDD580" w14:textId="3E71D8BE" w:rsidR="006A256A" w:rsidRDefault="006A256A" w:rsidP="00056503">
      <w:pPr>
        <w:spacing w:after="0" w:line="240" w:lineRule="auto"/>
        <w:ind w:firstLine="709"/>
        <w:jc w:val="center"/>
        <w:rPr>
          <w:rFonts w:ascii="Times New Roman" w:eastAsia="Calibri" w:hAnsi="Times New Roman" w:cs="Times New Roman"/>
          <w:sz w:val="20"/>
          <w:szCs w:val="20"/>
        </w:rPr>
      </w:pPr>
    </w:p>
    <w:p w14:paraId="5262E63C" w14:textId="1D48889E" w:rsidR="006A256A" w:rsidRDefault="00691080" w:rsidP="00691080">
      <w:pPr>
        <w:spacing w:after="0"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en-US" w:eastAsia="en-US"/>
        </w:rPr>
        <w:drawing>
          <wp:anchor distT="0" distB="0" distL="114300" distR="114300" simplePos="0" relativeHeight="251673600" behindDoc="0" locked="0" layoutInCell="1" allowOverlap="1" wp14:anchorId="6D6342E7" wp14:editId="6E6E6C95">
            <wp:simplePos x="0" y="0"/>
            <wp:positionH relativeFrom="margin">
              <wp:align>center</wp:align>
            </wp:positionH>
            <wp:positionV relativeFrom="paragraph">
              <wp:posOffset>180975</wp:posOffset>
            </wp:positionV>
            <wp:extent cx="4305300" cy="2618088"/>
            <wp:effectExtent l="0" t="0" r="0"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png"/>
                    <pic:cNvPicPr/>
                  </pic:nvPicPr>
                  <pic:blipFill>
                    <a:blip r:embed="rId11">
                      <a:extLst>
                        <a:ext uri="{28A0092B-C50C-407E-A947-70E740481C1C}">
                          <a14:useLocalDpi xmlns:a14="http://schemas.microsoft.com/office/drawing/2010/main" val="0"/>
                        </a:ext>
                      </a:extLst>
                    </a:blip>
                    <a:stretch>
                      <a:fillRect/>
                    </a:stretch>
                  </pic:blipFill>
                  <pic:spPr>
                    <a:xfrm>
                      <a:off x="0" y="0"/>
                      <a:ext cx="4305300" cy="2618088"/>
                    </a:xfrm>
                    <a:prstGeom prst="rect">
                      <a:avLst/>
                    </a:prstGeom>
                  </pic:spPr>
                </pic:pic>
              </a:graphicData>
            </a:graphic>
            <wp14:sizeRelH relativeFrom="page">
              <wp14:pctWidth>0</wp14:pctWidth>
            </wp14:sizeRelH>
            <wp14:sizeRelV relativeFrom="page">
              <wp14:pctHeight>0</wp14:pctHeight>
            </wp14:sizeRelV>
          </wp:anchor>
        </w:drawing>
      </w:r>
    </w:p>
    <w:p w14:paraId="7F307BD6" w14:textId="77777777" w:rsidR="006A256A" w:rsidRDefault="006A256A" w:rsidP="00056503">
      <w:pPr>
        <w:spacing w:after="0" w:line="240" w:lineRule="auto"/>
        <w:ind w:firstLine="709"/>
        <w:jc w:val="center"/>
        <w:rPr>
          <w:rFonts w:ascii="Times New Roman" w:eastAsia="Calibri" w:hAnsi="Times New Roman" w:cs="Times New Roman"/>
          <w:sz w:val="20"/>
          <w:szCs w:val="20"/>
        </w:rPr>
      </w:pPr>
    </w:p>
    <w:p w14:paraId="618C93C7" w14:textId="6213221C" w:rsidR="00056503" w:rsidRDefault="00056503" w:rsidP="006A256A">
      <w:pPr>
        <w:spacing w:after="0"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sz w:val="20"/>
          <w:szCs w:val="20"/>
        </w:rPr>
        <w:t>Fonte: BOULOS JÚNIOR, 2016, p. 173.Fotografia 3: “Revolucionários cubanos chegam de tanque a cidade de Santa Clara, nos primeiros dias de janeiro de 1959, pouco tempo depois de terem assumido o poder em Havana, capital de Cuba”.</w:t>
      </w:r>
    </w:p>
    <w:p w14:paraId="690E3153" w14:textId="77777777" w:rsidR="00056503" w:rsidRDefault="00056503" w:rsidP="00056503">
      <w:pPr>
        <w:spacing w:after="0"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sz w:val="20"/>
          <w:szCs w:val="20"/>
        </w:rPr>
        <w:t>Fonte: AZEVEDO; SERIACOPI, 2016, p. 143.</w:t>
      </w:r>
    </w:p>
    <w:p w14:paraId="60873CE7" w14:textId="77777777" w:rsidR="00056503" w:rsidRDefault="00056503" w:rsidP="00056503">
      <w:pPr>
        <w:spacing w:after="0" w:line="240" w:lineRule="auto"/>
        <w:ind w:firstLine="709"/>
        <w:jc w:val="center"/>
        <w:rPr>
          <w:rFonts w:ascii="Times New Roman" w:eastAsia="Calibri" w:hAnsi="Times New Roman" w:cs="Times New Roman"/>
          <w:sz w:val="20"/>
          <w:szCs w:val="20"/>
        </w:rPr>
      </w:pPr>
    </w:p>
    <w:p w14:paraId="3F385E82" w14:textId="77777777" w:rsidR="00056503" w:rsidRDefault="00056503" w:rsidP="00056503">
      <w:pPr>
        <w:spacing w:after="0" w:line="240" w:lineRule="auto"/>
        <w:ind w:firstLine="709"/>
        <w:jc w:val="center"/>
        <w:rPr>
          <w:rFonts w:ascii="Times New Roman" w:eastAsia="Calibri" w:hAnsi="Times New Roman" w:cs="Times New Roman"/>
          <w:sz w:val="20"/>
          <w:szCs w:val="20"/>
        </w:rPr>
      </w:pPr>
    </w:p>
    <w:p w14:paraId="34138074" w14:textId="77777777" w:rsidR="00691080" w:rsidRDefault="00691080" w:rsidP="00056503">
      <w:pPr>
        <w:spacing w:after="0" w:line="240" w:lineRule="auto"/>
        <w:ind w:firstLine="709"/>
        <w:jc w:val="center"/>
        <w:rPr>
          <w:rFonts w:ascii="Times New Roman" w:eastAsia="Calibri" w:hAnsi="Times New Roman" w:cs="Times New Roman"/>
          <w:sz w:val="20"/>
          <w:szCs w:val="20"/>
        </w:rPr>
      </w:pPr>
    </w:p>
    <w:p w14:paraId="6E9D629F" w14:textId="77777777" w:rsidR="00691080" w:rsidRDefault="00691080" w:rsidP="00056503">
      <w:pPr>
        <w:spacing w:after="0" w:line="240" w:lineRule="auto"/>
        <w:ind w:firstLine="709"/>
        <w:jc w:val="center"/>
        <w:rPr>
          <w:rFonts w:ascii="Times New Roman" w:eastAsia="Calibri" w:hAnsi="Times New Roman" w:cs="Times New Roman"/>
          <w:sz w:val="20"/>
          <w:szCs w:val="20"/>
        </w:rPr>
      </w:pPr>
    </w:p>
    <w:p w14:paraId="26DD61C1" w14:textId="77777777" w:rsidR="00691080" w:rsidRDefault="00691080" w:rsidP="00056503">
      <w:pPr>
        <w:spacing w:after="0" w:line="240" w:lineRule="auto"/>
        <w:ind w:firstLine="709"/>
        <w:jc w:val="center"/>
        <w:rPr>
          <w:rFonts w:ascii="Times New Roman" w:eastAsia="Calibri" w:hAnsi="Times New Roman" w:cs="Times New Roman"/>
          <w:sz w:val="20"/>
          <w:szCs w:val="20"/>
        </w:rPr>
      </w:pPr>
    </w:p>
    <w:p w14:paraId="15FBE37C" w14:textId="77777777" w:rsidR="00691080" w:rsidRDefault="00691080" w:rsidP="00056503">
      <w:pPr>
        <w:spacing w:after="0" w:line="240" w:lineRule="auto"/>
        <w:ind w:firstLine="709"/>
        <w:jc w:val="center"/>
        <w:rPr>
          <w:rFonts w:ascii="Times New Roman" w:eastAsia="Calibri" w:hAnsi="Times New Roman" w:cs="Times New Roman"/>
          <w:sz w:val="20"/>
          <w:szCs w:val="20"/>
        </w:rPr>
      </w:pPr>
    </w:p>
    <w:p w14:paraId="7B52D2A0" w14:textId="77777777" w:rsidR="00691080" w:rsidRDefault="00691080" w:rsidP="00056503">
      <w:pPr>
        <w:spacing w:after="0" w:line="240" w:lineRule="auto"/>
        <w:ind w:firstLine="709"/>
        <w:jc w:val="center"/>
        <w:rPr>
          <w:rFonts w:ascii="Times New Roman" w:eastAsia="Calibri" w:hAnsi="Times New Roman" w:cs="Times New Roman"/>
          <w:sz w:val="20"/>
          <w:szCs w:val="20"/>
        </w:rPr>
      </w:pPr>
    </w:p>
    <w:p w14:paraId="33674860" w14:textId="77777777" w:rsidR="00691080" w:rsidRDefault="00691080" w:rsidP="00056503">
      <w:pPr>
        <w:spacing w:after="0" w:line="240" w:lineRule="auto"/>
        <w:ind w:firstLine="709"/>
        <w:jc w:val="center"/>
        <w:rPr>
          <w:rFonts w:ascii="Times New Roman" w:eastAsia="Calibri" w:hAnsi="Times New Roman" w:cs="Times New Roman"/>
          <w:sz w:val="20"/>
          <w:szCs w:val="20"/>
        </w:rPr>
      </w:pPr>
    </w:p>
    <w:p w14:paraId="1C505548" w14:textId="23975360" w:rsidR="00691080" w:rsidRDefault="00691080" w:rsidP="00056503">
      <w:pPr>
        <w:spacing w:after="0"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en-US" w:eastAsia="en-US"/>
        </w:rPr>
        <w:drawing>
          <wp:anchor distT="0" distB="0" distL="114300" distR="114300" simplePos="0" relativeHeight="251669504" behindDoc="0" locked="0" layoutInCell="1" allowOverlap="1" wp14:anchorId="07F0E677" wp14:editId="428456CA">
            <wp:simplePos x="0" y="0"/>
            <wp:positionH relativeFrom="margin">
              <wp:align>center</wp:align>
            </wp:positionH>
            <wp:positionV relativeFrom="paragraph">
              <wp:posOffset>276225</wp:posOffset>
            </wp:positionV>
            <wp:extent cx="4276090" cy="2500630"/>
            <wp:effectExtent l="0" t="0" r="0" b="0"/>
            <wp:wrapTopAndBottom/>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4.png"/>
                    <pic:cNvPicPr/>
                  </pic:nvPicPr>
                  <pic:blipFill>
                    <a:blip r:embed="rId12">
                      <a:extLst>
                        <a:ext uri="{28A0092B-C50C-407E-A947-70E740481C1C}">
                          <a14:useLocalDpi xmlns:a14="http://schemas.microsoft.com/office/drawing/2010/main" val="0"/>
                        </a:ext>
                      </a:extLst>
                    </a:blip>
                    <a:stretch>
                      <a:fillRect/>
                    </a:stretch>
                  </pic:blipFill>
                  <pic:spPr>
                    <a:xfrm>
                      <a:off x="0" y="0"/>
                      <a:ext cx="4276090" cy="2500630"/>
                    </a:xfrm>
                    <a:prstGeom prst="rect">
                      <a:avLst/>
                    </a:prstGeom>
                  </pic:spPr>
                </pic:pic>
              </a:graphicData>
            </a:graphic>
            <wp14:sizeRelH relativeFrom="page">
              <wp14:pctWidth>0</wp14:pctWidth>
            </wp14:sizeRelH>
            <wp14:sizeRelV relativeFrom="page">
              <wp14:pctHeight>0</wp14:pctHeight>
            </wp14:sizeRelV>
          </wp:anchor>
        </w:drawing>
      </w:r>
    </w:p>
    <w:p w14:paraId="764704C1" w14:textId="77777777" w:rsidR="00691080" w:rsidRDefault="00691080" w:rsidP="00691080">
      <w:pPr>
        <w:spacing w:after="0" w:line="240" w:lineRule="auto"/>
        <w:rPr>
          <w:rFonts w:ascii="Times New Roman" w:eastAsia="Calibri" w:hAnsi="Times New Roman" w:cs="Times New Roman"/>
          <w:sz w:val="20"/>
          <w:szCs w:val="20"/>
        </w:rPr>
      </w:pPr>
    </w:p>
    <w:p w14:paraId="1187F6EE" w14:textId="77777777" w:rsidR="00056503" w:rsidRDefault="00056503" w:rsidP="00056503">
      <w:pPr>
        <w:jc w:val="center"/>
        <w:rPr>
          <w:rFonts w:ascii="Times New Roman" w:eastAsia="Calibri" w:hAnsi="Times New Roman" w:cs="Times New Roman"/>
          <w:sz w:val="20"/>
          <w:szCs w:val="20"/>
        </w:rPr>
      </w:pPr>
      <w:r>
        <w:rPr>
          <w:rFonts w:ascii="Times New Roman" w:eastAsia="Calibri" w:hAnsi="Times New Roman" w:cs="Times New Roman"/>
          <w:sz w:val="20"/>
          <w:szCs w:val="20"/>
        </w:rPr>
        <w:t>Fotografia 4: “Fidel Castro discursa no Palácio Municipal de Santa Clara, em Havana. Foto de janeiro de 1959”.</w:t>
      </w:r>
    </w:p>
    <w:p w14:paraId="2818C48E" w14:textId="77777777" w:rsidR="00056503" w:rsidRDefault="00056503" w:rsidP="00056503">
      <w:pPr>
        <w:jc w:val="center"/>
        <w:rPr>
          <w:rFonts w:ascii="Times New Roman" w:eastAsia="Calibri" w:hAnsi="Times New Roman" w:cs="Times New Roman"/>
          <w:sz w:val="20"/>
          <w:szCs w:val="20"/>
        </w:rPr>
      </w:pPr>
      <w:r>
        <w:rPr>
          <w:rFonts w:ascii="Times New Roman" w:eastAsia="Calibri" w:hAnsi="Times New Roman" w:cs="Times New Roman"/>
          <w:sz w:val="20"/>
          <w:szCs w:val="20"/>
        </w:rPr>
        <w:t>Fonte: MOTA; BRAICK, 2016, p. 117.</w:t>
      </w:r>
    </w:p>
    <w:p w14:paraId="13946E9C" w14:textId="0B6FAE00" w:rsidR="00056503" w:rsidRDefault="00056503" w:rsidP="00056503">
      <w:pPr>
        <w:rPr>
          <w:rFonts w:ascii="Times New Roman" w:eastAsia="Calibri" w:hAnsi="Times New Roman" w:cs="Times New Roman"/>
          <w:sz w:val="20"/>
          <w:szCs w:val="20"/>
        </w:rPr>
      </w:pPr>
    </w:p>
    <w:p w14:paraId="13B3111A" w14:textId="5672DC10" w:rsidR="006A256A" w:rsidRDefault="00691080" w:rsidP="00056503">
      <w:pPr>
        <w:rPr>
          <w:rFonts w:ascii="Times New Roman" w:eastAsia="Calibri" w:hAnsi="Times New Roman" w:cs="Times New Roman"/>
          <w:sz w:val="20"/>
          <w:szCs w:val="20"/>
        </w:rPr>
      </w:pPr>
      <w:r>
        <w:rPr>
          <w:rFonts w:ascii="Times New Roman" w:eastAsia="Calibri" w:hAnsi="Times New Roman" w:cs="Times New Roman"/>
          <w:noProof/>
          <w:sz w:val="20"/>
          <w:szCs w:val="20"/>
          <w:lang w:val="en-US" w:eastAsia="en-US"/>
        </w:rPr>
        <w:drawing>
          <wp:anchor distT="0" distB="0" distL="114300" distR="114300" simplePos="0" relativeHeight="251670528" behindDoc="0" locked="0" layoutInCell="1" allowOverlap="1" wp14:anchorId="2D719624" wp14:editId="1FF5C566">
            <wp:simplePos x="0" y="0"/>
            <wp:positionH relativeFrom="margin">
              <wp:align>right</wp:align>
            </wp:positionH>
            <wp:positionV relativeFrom="paragraph">
              <wp:posOffset>177165</wp:posOffset>
            </wp:positionV>
            <wp:extent cx="5400040" cy="2093595"/>
            <wp:effectExtent l="0" t="0" r="0" b="1905"/>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2093595"/>
                    </a:xfrm>
                    <a:prstGeom prst="rect">
                      <a:avLst/>
                    </a:prstGeom>
                  </pic:spPr>
                </pic:pic>
              </a:graphicData>
            </a:graphic>
            <wp14:sizeRelH relativeFrom="page">
              <wp14:pctWidth>0</wp14:pctWidth>
            </wp14:sizeRelH>
            <wp14:sizeRelV relativeFrom="page">
              <wp14:pctHeight>0</wp14:pctHeight>
            </wp14:sizeRelV>
          </wp:anchor>
        </w:drawing>
      </w:r>
    </w:p>
    <w:p w14:paraId="40640D12" w14:textId="6C15BF2B" w:rsidR="00056503" w:rsidRDefault="00056503" w:rsidP="00056503">
      <w:pPr>
        <w:jc w:val="center"/>
        <w:rPr>
          <w:rFonts w:ascii="Times New Roman" w:eastAsia="Calibri" w:hAnsi="Times New Roman" w:cs="Times New Roman"/>
          <w:sz w:val="20"/>
          <w:szCs w:val="20"/>
        </w:rPr>
      </w:pPr>
      <w:r>
        <w:rPr>
          <w:rFonts w:ascii="Times New Roman" w:eastAsia="Calibri" w:hAnsi="Times New Roman" w:cs="Times New Roman"/>
          <w:sz w:val="20"/>
          <w:szCs w:val="20"/>
        </w:rPr>
        <w:t>Fotografia 5: “Em Camagüey, Cuba, Fidel Castro discursa ao lado dos membros do Movimento Revolucionário 26 de julho. Fotografia de 4 de janeiro de 1959, exatos três dias após a vitória da revolução”.</w:t>
      </w:r>
    </w:p>
    <w:p w14:paraId="5956406E" w14:textId="77777777" w:rsidR="00056503" w:rsidRDefault="00056503" w:rsidP="00056503">
      <w:pPr>
        <w:jc w:val="center"/>
        <w:rPr>
          <w:rFonts w:ascii="Times New Roman" w:eastAsia="Calibri" w:hAnsi="Times New Roman" w:cs="Times New Roman"/>
          <w:sz w:val="20"/>
          <w:szCs w:val="20"/>
        </w:rPr>
      </w:pPr>
      <w:r>
        <w:rPr>
          <w:rFonts w:ascii="Times New Roman" w:eastAsia="Calibri" w:hAnsi="Times New Roman" w:cs="Times New Roman"/>
          <w:sz w:val="20"/>
          <w:szCs w:val="20"/>
        </w:rPr>
        <w:t>Fonte: SANTOS; FERREIRA; VAINFAS; FARIA, 2016, p. 148.</w:t>
      </w:r>
    </w:p>
    <w:p w14:paraId="5CF2B472" w14:textId="77777777" w:rsidR="00056503" w:rsidRDefault="00056503" w:rsidP="00056503">
      <w:pPr>
        <w:jc w:val="center"/>
        <w:rPr>
          <w:rFonts w:ascii="Times New Roman" w:eastAsia="Calibri" w:hAnsi="Times New Roman" w:cs="Times New Roman"/>
          <w:sz w:val="20"/>
          <w:szCs w:val="20"/>
        </w:rPr>
      </w:pPr>
    </w:p>
    <w:p w14:paraId="56810D28" w14:textId="77777777" w:rsidR="00691080" w:rsidRDefault="00691080" w:rsidP="00056503">
      <w:pPr>
        <w:jc w:val="center"/>
        <w:rPr>
          <w:rFonts w:ascii="Times New Roman" w:eastAsia="Calibri" w:hAnsi="Times New Roman" w:cs="Times New Roman"/>
          <w:sz w:val="20"/>
          <w:szCs w:val="20"/>
        </w:rPr>
      </w:pPr>
    </w:p>
    <w:p w14:paraId="6B5972E2" w14:textId="77777777" w:rsidR="00691080" w:rsidRDefault="00691080" w:rsidP="00056503">
      <w:pPr>
        <w:jc w:val="center"/>
        <w:rPr>
          <w:rFonts w:ascii="Times New Roman" w:eastAsia="Calibri" w:hAnsi="Times New Roman" w:cs="Times New Roman"/>
          <w:sz w:val="20"/>
          <w:szCs w:val="20"/>
        </w:rPr>
      </w:pPr>
    </w:p>
    <w:p w14:paraId="619937D1" w14:textId="77777777" w:rsidR="00691080" w:rsidRDefault="00691080" w:rsidP="00056503">
      <w:pPr>
        <w:jc w:val="center"/>
        <w:rPr>
          <w:rFonts w:ascii="Times New Roman" w:eastAsia="Calibri" w:hAnsi="Times New Roman" w:cs="Times New Roman"/>
          <w:sz w:val="20"/>
          <w:szCs w:val="20"/>
        </w:rPr>
      </w:pPr>
    </w:p>
    <w:p w14:paraId="4DFF4689" w14:textId="77777777" w:rsidR="00691080" w:rsidRDefault="00691080" w:rsidP="00056503">
      <w:pPr>
        <w:jc w:val="center"/>
        <w:rPr>
          <w:rFonts w:ascii="Times New Roman" w:eastAsia="Calibri" w:hAnsi="Times New Roman" w:cs="Times New Roman"/>
          <w:sz w:val="20"/>
          <w:szCs w:val="20"/>
        </w:rPr>
      </w:pPr>
    </w:p>
    <w:p w14:paraId="5541C80A" w14:textId="39257C05" w:rsidR="00691080" w:rsidRDefault="00691080" w:rsidP="00056503">
      <w:pPr>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en-US" w:eastAsia="en-US"/>
        </w:rPr>
        <w:drawing>
          <wp:anchor distT="0" distB="0" distL="114300" distR="114300" simplePos="0" relativeHeight="251672576" behindDoc="0" locked="0" layoutInCell="1" allowOverlap="1" wp14:anchorId="40EAE848" wp14:editId="26BF5F64">
            <wp:simplePos x="0" y="0"/>
            <wp:positionH relativeFrom="margin">
              <wp:align>center</wp:align>
            </wp:positionH>
            <wp:positionV relativeFrom="paragraph">
              <wp:posOffset>295275</wp:posOffset>
            </wp:positionV>
            <wp:extent cx="3391373" cy="2314898"/>
            <wp:effectExtent l="0" t="0" r="0" b="9525"/>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6.png"/>
                    <pic:cNvPicPr/>
                  </pic:nvPicPr>
                  <pic:blipFill>
                    <a:blip r:embed="rId14">
                      <a:extLst>
                        <a:ext uri="{28A0092B-C50C-407E-A947-70E740481C1C}">
                          <a14:useLocalDpi xmlns:a14="http://schemas.microsoft.com/office/drawing/2010/main" val="0"/>
                        </a:ext>
                      </a:extLst>
                    </a:blip>
                    <a:stretch>
                      <a:fillRect/>
                    </a:stretch>
                  </pic:blipFill>
                  <pic:spPr>
                    <a:xfrm>
                      <a:off x="0" y="0"/>
                      <a:ext cx="3391373" cy="2314898"/>
                    </a:xfrm>
                    <a:prstGeom prst="rect">
                      <a:avLst/>
                    </a:prstGeom>
                  </pic:spPr>
                </pic:pic>
              </a:graphicData>
            </a:graphic>
            <wp14:sizeRelH relativeFrom="page">
              <wp14:pctWidth>0</wp14:pctWidth>
            </wp14:sizeRelH>
            <wp14:sizeRelV relativeFrom="page">
              <wp14:pctHeight>0</wp14:pctHeight>
            </wp14:sizeRelV>
          </wp:anchor>
        </w:drawing>
      </w:r>
    </w:p>
    <w:p w14:paraId="66015640" w14:textId="6F9819DF" w:rsidR="00056503" w:rsidRDefault="00056503" w:rsidP="00056503">
      <w:pPr>
        <w:jc w:val="center"/>
        <w:rPr>
          <w:rFonts w:ascii="Times New Roman" w:eastAsia="Calibri" w:hAnsi="Times New Roman" w:cs="Times New Roman"/>
          <w:sz w:val="20"/>
          <w:szCs w:val="20"/>
        </w:rPr>
      </w:pPr>
    </w:p>
    <w:p w14:paraId="5C56B11C" w14:textId="77777777" w:rsidR="00056503" w:rsidRDefault="00056503" w:rsidP="00056503">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Fotografia 6: “Fidel Castro acena para a população, após sair vitorioso na guerrilha contra a ditadura de </w:t>
      </w:r>
      <w:proofErr w:type="spellStart"/>
      <w:r>
        <w:rPr>
          <w:rFonts w:ascii="Times New Roman" w:eastAsia="Calibri" w:hAnsi="Times New Roman" w:cs="Times New Roman"/>
          <w:sz w:val="20"/>
          <w:szCs w:val="20"/>
        </w:rPr>
        <w:t>Fulgêncio</w:t>
      </w:r>
      <w:proofErr w:type="spellEnd"/>
      <w:r>
        <w:rPr>
          <w:rFonts w:ascii="Times New Roman" w:eastAsia="Calibri" w:hAnsi="Times New Roman" w:cs="Times New Roman"/>
          <w:sz w:val="20"/>
          <w:szCs w:val="20"/>
        </w:rPr>
        <w:t xml:space="preserve"> Batista, em janeiro de 1959”.</w:t>
      </w:r>
    </w:p>
    <w:p w14:paraId="04D5738A" w14:textId="77777777" w:rsidR="00056503" w:rsidRDefault="00056503" w:rsidP="00056503">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Fonte: VICENTINO; VICENTINO, 2016, p. 181. </w:t>
      </w:r>
    </w:p>
    <w:p w14:paraId="7675B5D7" w14:textId="380F1E3C" w:rsidR="00691080" w:rsidRDefault="00691080" w:rsidP="00056503">
      <w:pPr>
        <w:jc w:val="center"/>
        <w:rPr>
          <w:rFonts w:ascii="Times New Roman" w:eastAsia="Calibri" w:hAnsi="Times New Roman" w:cs="Times New Roman"/>
          <w:sz w:val="20"/>
          <w:szCs w:val="20"/>
        </w:rPr>
      </w:pPr>
    </w:p>
    <w:p w14:paraId="4C62F367" w14:textId="3707A356" w:rsidR="00691080" w:rsidRDefault="00691080" w:rsidP="00691080">
      <w:pPr>
        <w:rPr>
          <w:rFonts w:ascii="Times New Roman" w:eastAsia="Calibri" w:hAnsi="Times New Roman" w:cs="Times New Roman"/>
          <w:noProof/>
          <w:sz w:val="20"/>
          <w:szCs w:val="20"/>
        </w:rPr>
      </w:pPr>
      <w:r>
        <w:rPr>
          <w:rFonts w:ascii="Times New Roman" w:eastAsia="Calibri" w:hAnsi="Times New Roman" w:cs="Times New Roman"/>
          <w:noProof/>
          <w:sz w:val="20"/>
          <w:szCs w:val="20"/>
          <w:lang w:val="en-US" w:eastAsia="en-US"/>
        </w:rPr>
        <w:lastRenderedPageBreak/>
        <w:drawing>
          <wp:anchor distT="0" distB="0" distL="114300" distR="114300" simplePos="0" relativeHeight="251671552" behindDoc="0" locked="0" layoutInCell="1" allowOverlap="1" wp14:anchorId="03629C98" wp14:editId="609AB55D">
            <wp:simplePos x="0" y="0"/>
            <wp:positionH relativeFrom="margin">
              <wp:align>center</wp:align>
            </wp:positionH>
            <wp:positionV relativeFrom="paragraph">
              <wp:posOffset>142240</wp:posOffset>
            </wp:positionV>
            <wp:extent cx="2926407" cy="2943225"/>
            <wp:effectExtent l="0" t="0" r="7620" b="0"/>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7.png"/>
                    <pic:cNvPicPr/>
                  </pic:nvPicPr>
                  <pic:blipFill>
                    <a:blip r:embed="rId15">
                      <a:extLst>
                        <a:ext uri="{28A0092B-C50C-407E-A947-70E740481C1C}">
                          <a14:useLocalDpi xmlns:a14="http://schemas.microsoft.com/office/drawing/2010/main" val="0"/>
                        </a:ext>
                      </a:extLst>
                    </a:blip>
                    <a:stretch>
                      <a:fillRect/>
                    </a:stretch>
                  </pic:blipFill>
                  <pic:spPr>
                    <a:xfrm>
                      <a:off x="0" y="0"/>
                      <a:ext cx="2926407" cy="2943225"/>
                    </a:xfrm>
                    <a:prstGeom prst="rect">
                      <a:avLst/>
                    </a:prstGeom>
                  </pic:spPr>
                </pic:pic>
              </a:graphicData>
            </a:graphic>
            <wp14:sizeRelH relativeFrom="page">
              <wp14:pctWidth>0</wp14:pctWidth>
            </wp14:sizeRelH>
            <wp14:sizeRelV relativeFrom="page">
              <wp14:pctHeight>0</wp14:pctHeight>
            </wp14:sizeRelV>
          </wp:anchor>
        </w:drawing>
      </w:r>
    </w:p>
    <w:p w14:paraId="19AA1487" w14:textId="57A41268" w:rsidR="00056503" w:rsidRDefault="00056503" w:rsidP="006A256A">
      <w:pPr>
        <w:jc w:val="center"/>
        <w:rPr>
          <w:rFonts w:ascii="Times New Roman" w:eastAsia="Calibri" w:hAnsi="Times New Roman" w:cs="Times New Roman"/>
          <w:sz w:val="20"/>
          <w:szCs w:val="20"/>
        </w:rPr>
      </w:pPr>
      <w:r>
        <w:rPr>
          <w:rFonts w:ascii="Times New Roman" w:eastAsia="Calibri" w:hAnsi="Times New Roman" w:cs="Times New Roman"/>
          <w:sz w:val="20"/>
          <w:szCs w:val="20"/>
        </w:rPr>
        <w:t>Fotografia 7: “Fidel, a direita, conversa com ‘Che’ Guevara, em foto de 1959”.</w:t>
      </w:r>
    </w:p>
    <w:p w14:paraId="2CE23871" w14:textId="77777777" w:rsidR="00056503" w:rsidRDefault="00056503" w:rsidP="00056503">
      <w:pPr>
        <w:jc w:val="center"/>
        <w:rPr>
          <w:rFonts w:ascii="Times New Roman" w:eastAsia="Calibri" w:hAnsi="Times New Roman" w:cs="Times New Roman"/>
          <w:sz w:val="20"/>
          <w:szCs w:val="20"/>
        </w:rPr>
      </w:pPr>
      <w:r>
        <w:rPr>
          <w:rFonts w:ascii="Times New Roman" w:eastAsia="Calibri" w:hAnsi="Times New Roman" w:cs="Times New Roman"/>
          <w:sz w:val="20"/>
          <w:szCs w:val="20"/>
        </w:rPr>
        <w:t>Fonte: VICENTINO; VICENTINO, 2016, p. 181.</w:t>
      </w:r>
    </w:p>
    <w:p w14:paraId="7D9BFFC5" w14:textId="77777777" w:rsidR="00056503" w:rsidRDefault="00056503" w:rsidP="00056503">
      <w:pPr>
        <w:jc w:val="center"/>
        <w:rPr>
          <w:rFonts w:ascii="Times New Roman" w:eastAsia="Calibri" w:hAnsi="Times New Roman" w:cs="Times New Roman"/>
          <w:sz w:val="20"/>
          <w:szCs w:val="20"/>
        </w:rPr>
      </w:pPr>
    </w:p>
    <w:p w14:paraId="7F805561" w14:textId="77777777" w:rsidR="00691080" w:rsidRDefault="00691080" w:rsidP="00056503">
      <w:pPr>
        <w:jc w:val="center"/>
        <w:rPr>
          <w:rFonts w:ascii="Times New Roman" w:eastAsia="Calibri" w:hAnsi="Times New Roman" w:cs="Times New Roman"/>
          <w:sz w:val="20"/>
          <w:szCs w:val="20"/>
        </w:rPr>
      </w:pPr>
    </w:p>
    <w:p w14:paraId="239D16D6" w14:textId="77777777" w:rsidR="00691080" w:rsidRDefault="00691080" w:rsidP="00056503">
      <w:pPr>
        <w:jc w:val="center"/>
        <w:rPr>
          <w:rFonts w:ascii="Times New Roman" w:eastAsia="Calibri" w:hAnsi="Times New Roman" w:cs="Times New Roman"/>
          <w:sz w:val="20"/>
          <w:szCs w:val="20"/>
        </w:rPr>
      </w:pPr>
    </w:p>
    <w:p w14:paraId="64B015A9" w14:textId="42538ECA" w:rsidR="00056503" w:rsidRDefault="00691080" w:rsidP="00056503">
      <w:pPr>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en-US" w:eastAsia="en-US"/>
        </w:rPr>
        <w:drawing>
          <wp:inline distT="0" distB="0" distL="0" distR="0" wp14:anchorId="1A99AD22" wp14:editId="168B77D1">
            <wp:extent cx="5400040" cy="223647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8.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2236470"/>
                    </a:xfrm>
                    <a:prstGeom prst="rect">
                      <a:avLst/>
                    </a:prstGeom>
                  </pic:spPr>
                </pic:pic>
              </a:graphicData>
            </a:graphic>
          </wp:inline>
        </w:drawing>
      </w:r>
    </w:p>
    <w:p w14:paraId="523BE037" w14:textId="77777777" w:rsidR="00056503" w:rsidRDefault="00056503" w:rsidP="00056503">
      <w:pPr>
        <w:jc w:val="center"/>
        <w:rPr>
          <w:rFonts w:ascii="Times New Roman" w:eastAsia="Calibri" w:hAnsi="Times New Roman" w:cs="Times New Roman"/>
          <w:sz w:val="20"/>
          <w:szCs w:val="20"/>
        </w:rPr>
      </w:pPr>
      <w:r>
        <w:rPr>
          <w:rFonts w:ascii="Times New Roman" w:eastAsia="Calibri" w:hAnsi="Times New Roman" w:cs="Times New Roman"/>
          <w:sz w:val="20"/>
          <w:szCs w:val="20"/>
        </w:rPr>
        <w:t>Fotografia 8: “Diante do Palácio Presidencial, cubanos apoiam as primeiras medidas do governo Fidel Castro. Fotografia de 1959, tirada em Havana, Cuba”.</w:t>
      </w:r>
    </w:p>
    <w:p w14:paraId="5E15866E" w14:textId="039C9FFA" w:rsidR="00056503" w:rsidRDefault="00056503" w:rsidP="006A256A">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Fonte: SANTOS; FERREIRA; VAINFAS; FARIA, 2016, p. 149.</w:t>
      </w:r>
    </w:p>
    <w:p w14:paraId="2AB1E7D4" w14:textId="77777777" w:rsidR="006A256A" w:rsidRDefault="006A256A" w:rsidP="006A256A">
      <w:pPr>
        <w:spacing w:line="240" w:lineRule="auto"/>
        <w:jc w:val="center"/>
        <w:rPr>
          <w:rFonts w:ascii="Times New Roman" w:eastAsia="Calibri" w:hAnsi="Times New Roman" w:cs="Times New Roman"/>
          <w:sz w:val="20"/>
          <w:szCs w:val="20"/>
        </w:rPr>
      </w:pPr>
    </w:p>
    <w:p w14:paraId="262EB9E0" w14:textId="77777777"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 importância destas legendas reside no fato de possibilitarem a percepção da maneira como os autores de cada uma dessas coleções empreenderam esforços para ancorarem as fotografias em questão.</w:t>
      </w:r>
    </w:p>
    <w:p w14:paraId="699D87A3" w14:textId="77777777"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Essa ancoragem é entendida aqui a partir do exposto por Roland Barthes, nos ensaios intitulados </w:t>
      </w:r>
      <w:r>
        <w:rPr>
          <w:rFonts w:ascii="Times New Roman" w:eastAsia="Calibri" w:hAnsi="Times New Roman" w:cs="Times New Roman"/>
          <w:i/>
          <w:sz w:val="24"/>
          <w:szCs w:val="24"/>
        </w:rPr>
        <w:t>A mensagem fotográfica</w:t>
      </w:r>
      <w:r>
        <w:rPr>
          <w:rFonts w:ascii="Times New Roman" w:eastAsia="Calibri" w:hAnsi="Times New Roman" w:cs="Times New Roman"/>
          <w:sz w:val="24"/>
          <w:szCs w:val="24"/>
        </w:rPr>
        <w:t xml:space="preserve"> (1961) e </w:t>
      </w:r>
      <w:r>
        <w:rPr>
          <w:rFonts w:ascii="Times New Roman" w:eastAsia="Calibri" w:hAnsi="Times New Roman" w:cs="Times New Roman"/>
          <w:i/>
          <w:sz w:val="24"/>
          <w:szCs w:val="24"/>
        </w:rPr>
        <w:t>A Retórica da Imagem</w:t>
      </w:r>
      <w:r>
        <w:rPr>
          <w:rFonts w:ascii="Times New Roman" w:eastAsia="Calibri" w:hAnsi="Times New Roman" w:cs="Times New Roman"/>
          <w:sz w:val="24"/>
          <w:szCs w:val="24"/>
        </w:rPr>
        <w:t xml:space="preserve"> (1964), como uma das muitas formas existentes de conotar, de atribuir sentido a imagem, enxertando-a uma cultura, fixando os vários sentidos possíveis, o que auxiliaria numa melhor e mais completa leitura da mesma. </w:t>
      </w:r>
    </w:p>
    <w:p w14:paraId="5B695A12" w14:textId="77777777"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Com relação as fotografias e legendas aqui apresentadas, se a grande utilidade delas é responder o que está sendo retratado, é possível perceber que os autores buscam fornecer tal resposta. Mas qual a intensidade desta busca?</w:t>
      </w:r>
    </w:p>
    <w:p w14:paraId="73B146EB" w14:textId="77777777"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Enquanto Alexandre Alves e Letícia Fagundes de Oliveira, na coleção </w:t>
      </w:r>
      <w:r>
        <w:rPr>
          <w:rFonts w:ascii="Times New Roman" w:eastAsia="Calibri" w:hAnsi="Times New Roman" w:cs="Times New Roman"/>
          <w:i/>
          <w:sz w:val="24"/>
          <w:szCs w:val="24"/>
        </w:rPr>
        <w:t xml:space="preserve">Conexões com a História </w:t>
      </w:r>
      <w:r>
        <w:rPr>
          <w:rFonts w:ascii="Times New Roman" w:eastAsia="Calibri" w:hAnsi="Times New Roman" w:cs="Times New Roman"/>
          <w:sz w:val="24"/>
          <w:szCs w:val="24"/>
        </w:rPr>
        <w:t>(2016),</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apresentam</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 xml:space="preserve">a fotografia na página 147 como “líderes da revolução entrando em Havana”, a mesma imagem, sem cortes, é apresentada por Alfredo Boulos Júnior, na coleção </w:t>
      </w:r>
      <w:r>
        <w:rPr>
          <w:rFonts w:ascii="Times New Roman" w:eastAsia="Calibri" w:hAnsi="Times New Roman" w:cs="Times New Roman"/>
          <w:i/>
          <w:sz w:val="24"/>
          <w:szCs w:val="24"/>
        </w:rPr>
        <w:t xml:space="preserve">História, Sociedade &amp; Cidadania </w:t>
      </w:r>
      <w:r>
        <w:rPr>
          <w:rFonts w:ascii="Times New Roman" w:eastAsia="Calibri" w:hAnsi="Times New Roman" w:cs="Times New Roman"/>
          <w:sz w:val="24"/>
          <w:szCs w:val="24"/>
        </w:rPr>
        <w:t xml:space="preserve">(2016), página 173, a partir de uma legenda que nomeia os líderes revolucionários (Fidel Castro, </w:t>
      </w:r>
      <w:proofErr w:type="spellStart"/>
      <w:r>
        <w:rPr>
          <w:rFonts w:ascii="Times New Roman" w:eastAsia="Calibri" w:hAnsi="Times New Roman" w:cs="Times New Roman"/>
          <w:sz w:val="24"/>
          <w:szCs w:val="24"/>
        </w:rPr>
        <w:t>Cienfuegos</w:t>
      </w:r>
      <w:proofErr w:type="spellEnd"/>
      <w:r>
        <w:rPr>
          <w:rFonts w:ascii="Times New Roman" w:eastAsia="Calibri" w:hAnsi="Times New Roman" w:cs="Times New Roman"/>
          <w:sz w:val="24"/>
          <w:szCs w:val="24"/>
        </w:rPr>
        <w:t>), o que pode auxiliar o discente em uma melhor compreensão da temática, no que se refere, por exemplo, a perceber a chegada ao poder como fruto de várias lutas, encabeçadas por várias pessoas, para além da figura de Fidel Castro.</w:t>
      </w:r>
    </w:p>
    <w:p w14:paraId="72FA922A" w14:textId="77777777"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Preocupação essa que não há na coleção </w:t>
      </w:r>
      <w:r>
        <w:rPr>
          <w:rFonts w:ascii="Times New Roman" w:eastAsia="Calibri" w:hAnsi="Times New Roman" w:cs="Times New Roman"/>
          <w:i/>
          <w:sz w:val="24"/>
          <w:szCs w:val="24"/>
        </w:rPr>
        <w:t xml:space="preserve">História </w:t>
      </w:r>
      <w:r>
        <w:rPr>
          <w:rFonts w:ascii="Times New Roman" w:eastAsia="Calibri" w:hAnsi="Times New Roman" w:cs="Times New Roman"/>
          <w:sz w:val="24"/>
          <w:szCs w:val="24"/>
        </w:rPr>
        <w:t>(2016), onde os autores Georgina dos Santos, Jorge Ferreira, Ronaldo Vainfas e Sheila Castro Faria apresentam na página 148, a fotografia de Fidel Castro discursando ao lado dos membros do Movimento Revolucionário 26 de julho. Quem são estes revolucionários? Por que eles estão naquela espécie de palanque com Fidel Castro? Possivelmente porque possuíam notoriedade com relação ao movimento. Mas por que não se menciona os seus nomes? Há também um homem, no canto esquerdo, que destoa do conjunto, com algo semelhante à uma câmera fotográfica em uma das mãos. Quem seria este? Fornecer esses detalhes possivelmente colaboraria tanto no desenvolvimento por parte dos discentes de um entendimento com relação a importância do M-26, e de todos os seus membros, para além da figura de Fidel Castro, no processo revolucionário que se processava em Cuba, quanto no entendimento acerca de como aqueles fatos estavam sendo registrados, caso se explorasse aquele possível fotógrafo e a sua perspectiva para o registro de imagens, por exemplo.</w:t>
      </w:r>
    </w:p>
    <w:p w14:paraId="11C64B93" w14:textId="77777777"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Já na fotografia apresentada por Bruno Vicentino e Cláudio Vicentino, na coleção </w:t>
      </w:r>
      <w:r>
        <w:rPr>
          <w:rFonts w:ascii="Times New Roman" w:eastAsia="Calibri" w:hAnsi="Times New Roman" w:cs="Times New Roman"/>
          <w:i/>
          <w:sz w:val="24"/>
          <w:szCs w:val="24"/>
        </w:rPr>
        <w:t>Olhares da História- Brasil e Mundo</w:t>
      </w:r>
      <w:r>
        <w:rPr>
          <w:rFonts w:ascii="Times New Roman" w:eastAsia="Calibri" w:hAnsi="Times New Roman" w:cs="Times New Roman"/>
          <w:sz w:val="24"/>
          <w:szCs w:val="24"/>
        </w:rPr>
        <w:t xml:space="preserve"> (2016), página 181, não se menciona sequer qual a importância daquele registro no contexto revolucionário nem fica claro qual o intuito dos autores utilizarem aquela imagem no decorrer do assunto. Seria para mostrar o quão próximos seriam as lideranças revolucionárias, representadas por Fidel Castro e Che Guevara? Não se sabe. </w:t>
      </w:r>
    </w:p>
    <w:p w14:paraId="7F4DF2AE" w14:textId="77777777"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Um outro ponto sobre o trabalho destas imagens (aqui selecionadas) nos livros que merece destaque se refere ao fato dos autores não as explorarem como fontes em seus respectivos livros, a partir do que vinha exposto no edital do PNLD 2018, no que se refere às obras possuírem</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 xml:space="preserve">“imagens devidamente contextualizadas, acompanhadas de atividades de leitura e interpretação, referenciando sua condição de fonte para a </w:t>
      </w:r>
      <w:r>
        <w:rPr>
          <w:rFonts w:ascii="Times New Roman" w:eastAsia="Calibri" w:hAnsi="Times New Roman" w:cs="Times New Roman"/>
          <w:sz w:val="24"/>
          <w:szCs w:val="24"/>
        </w:rPr>
        <w:lastRenderedPageBreak/>
        <w:t>produção do conhecimento histórico”</w:t>
      </w:r>
      <w:r>
        <w:rPr>
          <w:rStyle w:val="EndnoteReference"/>
          <w:rFonts w:ascii="Times New Roman" w:eastAsia="Calibri" w:hAnsi="Times New Roman" w:cs="Times New Roman"/>
          <w:sz w:val="24"/>
          <w:szCs w:val="24"/>
        </w:rPr>
        <w:endnoteReference w:id="16"/>
      </w:r>
      <w:r>
        <w:rPr>
          <w:rFonts w:ascii="Times New Roman" w:eastAsia="Calibri" w:hAnsi="Times New Roman" w:cs="Times New Roman"/>
          <w:sz w:val="24"/>
          <w:szCs w:val="24"/>
        </w:rPr>
        <w:t xml:space="preserve">. Em relação às 8 fotografias por ora trabalhadas, no decorrer dos seus respectivos capítulos, nenhum dos autores dos livros relacionados trazem atividades de interpretação das mesmas. Não há atividades relacionadas a estas imagens nos livros didáticos em questão, e nem todas as coleções aqui pontuadas trazem explícito o nome dos fotógrafos responsáveis pelas imagens apresentadas, o que ajudaria aos discentes em uma melhor compreensão da visão de mundo pela qual se construiu cada uma das imagens. </w:t>
      </w:r>
    </w:p>
    <w:p w14:paraId="5500262E" w14:textId="2D4AC941"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Outro ponto que talvez mereça um destaque é a completa ausência de fotografias relacionadas à participação feminina no processo revolucionário cubano. Apesar das tensões existentes no exército rebelde cubano quanto à participação feminina, conforme nos mostram Rafael </w:t>
      </w:r>
      <w:proofErr w:type="spellStart"/>
      <w:r>
        <w:rPr>
          <w:rFonts w:ascii="Times New Roman" w:eastAsia="Calibri" w:hAnsi="Times New Roman" w:cs="Times New Roman"/>
          <w:sz w:val="24"/>
          <w:szCs w:val="24"/>
        </w:rPr>
        <w:t>Saddi</w:t>
      </w:r>
      <w:proofErr w:type="spellEnd"/>
      <w:r>
        <w:rPr>
          <w:rFonts w:ascii="Times New Roman" w:eastAsia="Calibri" w:hAnsi="Times New Roman" w:cs="Times New Roman"/>
          <w:sz w:val="24"/>
          <w:szCs w:val="24"/>
        </w:rPr>
        <w:t xml:space="preserve"> e Érica Isabel Melo, em </w:t>
      </w:r>
      <w:r>
        <w:rPr>
          <w:rFonts w:ascii="Times New Roman" w:eastAsia="Calibri" w:hAnsi="Times New Roman" w:cs="Times New Roman"/>
          <w:i/>
          <w:sz w:val="24"/>
          <w:szCs w:val="24"/>
        </w:rPr>
        <w:t>Gênero e Revolução Cubana: reflexões  sobre as relações de gênero no exército rebelde</w:t>
      </w:r>
      <w:r>
        <w:rPr>
          <w:rFonts w:ascii="Times New Roman" w:eastAsia="Calibri" w:hAnsi="Times New Roman" w:cs="Times New Roman"/>
          <w:sz w:val="24"/>
          <w:szCs w:val="24"/>
        </w:rPr>
        <w:t xml:space="preserve"> (2012), e apesar das mulheres cubanas não ocuparem, na maior parte das vezes, o mesmo espaço e a mesma função de um homem guerrilheiro, estes autores pontuam que, na memória oficial da revolução, mulheres teriam papel efetivo na linha de frente de luta insurrecional e se tornariam símbolos para aquela sociedade. Nada disso, porém, aparece nas fotografias utilizadas pelos autores das respectivas coleções aqui trabalhadas. O que não condiz, por exemplo com as exigências do edital, no que se refere a “promover positivamente a imagem da mulher, considerando sua participação em diferentes trabalhos, profissões e espaços de poder, reforçando sua visibilidade e protagonismo social”</w:t>
      </w:r>
      <w:r>
        <w:rPr>
          <w:rStyle w:val="EndnoteReference"/>
          <w:rFonts w:ascii="Times New Roman" w:eastAsia="Calibri" w:hAnsi="Times New Roman" w:cs="Times New Roman"/>
          <w:sz w:val="24"/>
          <w:szCs w:val="24"/>
        </w:rPr>
        <w:endnoteReference w:id="17"/>
      </w:r>
      <w:r>
        <w:rPr>
          <w:rFonts w:ascii="Times New Roman" w:eastAsia="Calibri" w:hAnsi="Times New Roman" w:cs="Times New Roman"/>
          <w:sz w:val="24"/>
          <w:szCs w:val="24"/>
        </w:rPr>
        <w:t>, apesar das próprias coleções dizerem de si mesmas, ao final de suas obras, na parte dedicada a fornecer um suporte pedagógico para o professor, que: haveria uma visibilidade à figura feminina (</w:t>
      </w:r>
      <w:r w:rsidRPr="005911C8">
        <w:rPr>
          <w:rFonts w:ascii="Times New Roman" w:eastAsia="Calibri" w:hAnsi="Times New Roman" w:cs="Times New Roman"/>
          <w:i/>
          <w:sz w:val="24"/>
          <w:szCs w:val="24"/>
        </w:rPr>
        <w:t>Conexões com a História</w:t>
      </w:r>
      <w:r>
        <w:rPr>
          <w:rFonts w:ascii="Times New Roman" w:eastAsia="Calibri" w:hAnsi="Times New Roman" w:cs="Times New Roman"/>
          <w:sz w:val="24"/>
          <w:szCs w:val="24"/>
        </w:rPr>
        <w:t xml:space="preserve"> e </w:t>
      </w:r>
      <w:r w:rsidRPr="005911C8">
        <w:rPr>
          <w:rFonts w:ascii="Times New Roman" w:eastAsia="Calibri" w:hAnsi="Times New Roman" w:cs="Times New Roman"/>
          <w:i/>
          <w:sz w:val="24"/>
          <w:szCs w:val="24"/>
        </w:rPr>
        <w:t>História</w:t>
      </w:r>
      <w:r>
        <w:rPr>
          <w:rFonts w:ascii="Times New Roman" w:eastAsia="Calibri" w:hAnsi="Times New Roman" w:cs="Times New Roman"/>
          <w:sz w:val="24"/>
          <w:szCs w:val="24"/>
        </w:rPr>
        <w:t>); à participação das mulheres na História (</w:t>
      </w:r>
      <w:r w:rsidRPr="005911C8">
        <w:rPr>
          <w:rFonts w:ascii="Times New Roman" w:eastAsia="Calibri" w:hAnsi="Times New Roman" w:cs="Times New Roman"/>
          <w:i/>
          <w:sz w:val="24"/>
          <w:szCs w:val="24"/>
        </w:rPr>
        <w:t>História</w:t>
      </w:r>
      <w:r>
        <w:rPr>
          <w:rFonts w:ascii="Times New Roman" w:eastAsia="Calibri" w:hAnsi="Times New Roman" w:cs="Times New Roman"/>
          <w:i/>
          <w:sz w:val="24"/>
          <w:szCs w:val="24"/>
        </w:rPr>
        <w:t xml:space="preserve"> </w:t>
      </w:r>
      <w:r w:rsidRPr="005911C8">
        <w:rPr>
          <w:rFonts w:ascii="Times New Roman" w:eastAsia="Calibri" w:hAnsi="Times New Roman" w:cs="Times New Roman"/>
          <w:i/>
          <w:sz w:val="24"/>
          <w:szCs w:val="24"/>
        </w:rPr>
        <w:t>- Passado e Presente</w:t>
      </w:r>
      <w:r>
        <w:rPr>
          <w:rFonts w:ascii="Times New Roman" w:eastAsia="Calibri" w:hAnsi="Times New Roman" w:cs="Times New Roman"/>
          <w:sz w:val="24"/>
          <w:szCs w:val="24"/>
        </w:rPr>
        <w:t>); destacando seu papel (</w:t>
      </w:r>
      <w:r w:rsidRPr="005911C8">
        <w:rPr>
          <w:rFonts w:ascii="Times New Roman" w:eastAsia="Calibri" w:hAnsi="Times New Roman" w:cs="Times New Roman"/>
          <w:i/>
          <w:sz w:val="24"/>
          <w:szCs w:val="24"/>
        </w:rPr>
        <w:t>Olhares da  História – Brasil e Mundo</w:t>
      </w:r>
      <w:r>
        <w:rPr>
          <w:rFonts w:ascii="Times New Roman" w:eastAsia="Calibri" w:hAnsi="Times New Roman" w:cs="Times New Roman"/>
          <w:sz w:val="24"/>
          <w:szCs w:val="24"/>
        </w:rPr>
        <w:t>) enquanto sujeito da história e sua presença nos diferentes espaços sociais (</w:t>
      </w:r>
      <w:r w:rsidRPr="005911C8">
        <w:rPr>
          <w:rFonts w:ascii="Times New Roman" w:eastAsia="Calibri" w:hAnsi="Times New Roman" w:cs="Times New Roman"/>
          <w:i/>
          <w:sz w:val="24"/>
          <w:szCs w:val="24"/>
        </w:rPr>
        <w:t>História, Sociedade &amp; Cidadania</w:t>
      </w:r>
      <w:r>
        <w:rPr>
          <w:rFonts w:ascii="Times New Roman" w:eastAsia="Calibri" w:hAnsi="Times New Roman" w:cs="Times New Roman"/>
          <w:sz w:val="24"/>
          <w:szCs w:val="24"/>
        </w:rPr>
        <w:t>), por exemplo.</w:t>
      </w:r>
    </w:p>
    <w:p w14:paraId="291799FB" w14:textId="77777777" w:rsidR="006A256A" w:rsidRPr="006A256A" w:rsidRDefault="006A256A" w:rsidP="006A256A">
      <w:pPr>
        <w:spacing w:line="240" w:lineRule="auto"/>
        <w:ind w:firstLine="709"/>
        <w:jc w:val="both"/>
        <w:rPr>
          <w:rFonts w:ascii="Times New Roman" w:eastAsia="Calibri" w:hAnsi="Times New Roman" w:cs="Times New Roman"/>
          <w:sz w:val="24"/>
          <w:szCs w:val="24"/>
        </w:rPr>
      </w:pPr>
    </w:p>
    <w:p w14:paraId="01C59159" w14:textId="34C65C7C" w:rsidR="00056503" w:rsidRDefault="00056503" w:rsidP="006A256A">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Considerações finais</w:t>
      </w:r>
    </w:p>
    <w:p w14:paraId="38D6CA8D" w14:textId="77777777" w:rsidR="006A256A" w:rsidRDefault="006A256A" w:rsidP="006A256A">
      <w:pPr>
        <w:spacing w:line="240" w:lineRule="auto"/>
        <w:jc w:val="both"/>
        <w:rPr>
          <w:rFonts w:ascii="Times New Roman" w:eastAsia="Calibri" w:hAnsi="Times New Roman" w:cs="Times New Roman"/>
          <w:b/>
          <w:sz w:val="24"/>
          <w:szCs w:val="24"/>
        </w:rPr>
      </w:pPr>
    </w:p>
    <w:p w14:paraId="42817996" w14:textId="77777777"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Este artigo surgiu como resultado de uma Oficina ministrada pela autora no evento </w:t>
      </w:r>
      <w:r>
        <w:rPr>
          <w:rFonts w:ascii="Times New Roman" w:eastAsia="Calibri" w:hAnsi="Times New Roman" w:cs="Times New Roman"/>
          <w:i/>
          <w:sz w:val="24"/>
          <w:szCs w:val="24"/>
        </w:rPr>
        <w:t>História e Historiografia da América Latina Contemporânea</w:t>
      </w:r>
      <w:r>
        <w:rPr>
          <w:rFonts w:ascii="Times New Roman" w:eastAsia="Calibri" w:hAnsi="Times New Roman" w:cs="Times New Roman"/>
          <w:sz w:val="24"/>
          <w:szCs w:val="24"/>
        </w:rPr>
        <w:t>, ocorrido entre 28 e 31 de maio de 2019, na Universidade Federal de Sergipe, e objetivou lançar um breve olhar acerca do trabalho das fotografias relacionadas ao ano revolucionário cubano nos livros didáticos de História aprovados no PNLD 2018.</w:t>
      </w:r>
    </w:p>
    <w:p w14:paraId="414E5623" w14:textId="38DB8E32" w:rsidR="00056503" w:rsidRDefault="00056503" w:rsidP="006A256A">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partir do que foi por ora pontuado, é possível concluir que, em se tratando das 8 fotografias aqui elencadas, os autores das coleções aprovadas não as trabalham a contento, diferentemente do que era exigido no edital para o PNLD 2018, como fontes que podem colaborar de forma direta na narrativa dos fatos históricos relacionados ao ano revolucionário cubano. </w:t>
      </w:r>
    </w:p>
    <w:p w14:paraId="59EAF3FF" w14:textId="77777777" w:rsidR="006A256A" w:rsidRDefault="006A256A" w:rsidP="006A256A">
      <w:pPr>
        <w:spacing w:line="240" w:lineRule="auto"/>
        <w:ind w:firstLine="709"/>
        <w:jc w:val="both"/>
        <w:rPr>
          <w:rFonts w:ascii="Times New Roman" w:eastAsia="Calibri" w:hAnsi="Times New Roman" w:cs="Times New Roman"/>
          <w:sz w:val="24"/>
          <w:szCs w:val="24"/>
        </w:rPr>
      </w:pPr>
    </w:p>
    <w:p w14:paraId="48746BFE" w14:textId="77777777" w:rsidR="00E2487B" w:rsidRPr="009E5D23" w:rsidRDefault="009E5D23" w:rsidP="00281A4C">
      <w:pPr>
        <w:pStyle w:val="NoSpacing"/>
        <w:jc w:val="both"/>
        <w:rPr>
          <w:rFonts w:ascii="Times New Roman" w:hAnsi="Times New Roman"/>
          <w:b/>
          <w:sz w:val="24"/>
          <w:szCs w:val="24"/>
        </w:rPr>
      </w:pPr>
      <w:proofErr w:type="spellStart"/>
      <w:r w:rsidRPr="009E5D23">
        <w:rPr>
          <w:rFonts w:ascii="Times New Roman" w:hAnsi="Times New Roman"/>
          <w:b/>
          <w:sz w:val="24"/>
          <w:szCs w:val="24"/>
        </w:rPr>
        <w:t>Notas</w:t>
      </w:r>
      <w:proofErr w:type="spellEnd"/>
    </w:p>
    <w:sectPr w:rsidR="00E2487B" w:rsidRPr="009E5D23" w:rsidSect="00C6553F">
      <w:headerReference w:type="default" r:id="rId17"/>
      <w:footerReference w:type="default" r:id="rId18"/>
      <w:headerReference w:type="first" r:id="rId19"/>
      <w:footerReference w:type="first" r:id="rId20"/>
      <w:endnotePr>
        <w:numFmt w:val="upperRoman"/>
      </w:endnotePr>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E4E02" w14:textId="77777777" w:rsidR="00161558" w:rsidRDefault="00161558" w:rsidP="00031FAA">
      <w:pPr>
        <w:spacing w:after="0" w:line="240" w:lineRule="auto"/>
      </w:pPr>
      <w:r>
        <w:separator/>
      </w:r>
    </w:p>
  </w:endnote>
  <w:endnote w:type="continuationSeparator" w:id="0">
    <w:p w14:paraId="0BA82651" w14:textId="77777777" w:rsidR="00161558" w:rsidRDefault="00161558" w:rsidP="00031FAA">
      <w:pPr>
        <w:spacing w:after="0" w:line="240" w:lineRule="auto"/>
      </w:pPr>
      <w:r>
        <w:continuationSeparator/>
      </w:r>
    </w:p>
  </w:endnote>
  <w:endnote w:id="1">
    <w:p w14:paraId="5A90CB50"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Mestre em Educação pela Universidade Federal de Sergipe. Graduada em História Licenciatura Plena pela mesma instituição. Integrante do Grupo de Estudos do Tempo Presente (GET/UFS). E-mail: </w:t>
      </w:r>
      <w:hyperlink r:id="rId1" w:history="1">
        <w:r>
          <w:rPr>
            <w:rStyle w:val="Hyperlink"/>
            <w:rFonts w:ascii="Times New Roman" w:hAnsi="Times New Roman" w:cs="Times New Roman"/>
          </w:rPr>
          <w:t>malupedanbar@gmail.com</w:t>
        </w:r>
      </w:hyperlink>
      <w:r>
        <w:rPr>
          <w:rFonts w:ascii="Times New Roman" w:hAnsi="Times New Roman" w:cs="Times New Roman"/>
        </w:rPr>
        <w:t xml:space="preserve"> </w:t>
      </w:r>
    </w:p>
  </w:endnote>
  <w:endnote w:id="2">
    <w:p w14:paraId="6B2A155E"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w:t>
      </w:r>
      <w:r w:rsidRPr="006E6B8B">
        <w:rPr>
          <w:rFonts w:ascii="Times New Roman" w:hAnsi="Times New Roman" w:cs="Times New Roman"/>
        </w:rPr>
        <w:t xml:space="preserve">LUCENA, Maria de Fátima Gomes de. Florestan Fernandes e a Revolução Cubana- algumas considerações sobre o livro “Da guerrilha ao Socialismo: a Revolução Cubana”. Revista Olhares Sociais, PPGCS/UFRB, vol.03, n 02, </w:t>
      </w:r>
      <w:r>
        <w:rPr>
          <w:rFonts w:ascii="Times New Roman" w:hAnsi="Times New Roman" w:cs="Times New Roman"/>
        </w:rPr>
        <w:t>2014, p. 134.</w:t>
      </w:r>
    </w:p>
  </w:endnote>
  <w:endnote w:id="3">
    <w:p w14:paraId="4882BA7F"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Op. Cit. p.134. </w:t>
      </w:r>
    </w:p>
  </w:endnote>
  <w:endnote w:id="4">
    <w:p w14:paraId="5A398402"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Op. Cit. p. 135.</w:t>
      </w:r>
    </w:p>
  </w:endnote>
  <w:endnote w:id="5">
    <w:p w14:paraId="6B8A33D0"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w:t>
      </w:r>
      <w:r w:rsidRPr="0086385C">
        <w:rPr>
          <w:rFonts w:ascii="Times New Roman" w:hAnsi="Times New Roman" w:cs="Times New Roman"/>
        </w:rPr>
        <w:t xml:space="preserve">RODRIGUES, Andresa da Mota Silveira; RIBEIRO, Bárbara </w:t>
      </w:r>
      <w:proofErr w:type="spellStart"/>
      <w:r w:rsidRPr="0086385C">
        <w:rPr>
          <w:rFonts w:ascii="Times New Roman" w:hAnsi="Times New Roman" w:cs="Times New Roman"/>
        </w:rPr>
        <w:t>Sien</w:t>
      </w:r>
      <w:proofErr w:type="spellEnd"/>
      <w:r w:rsidRPr="0086385C">
        <w:rPr>
          <w:rFonts w:ascii="Times New Roman" w:hAnsi="Times New Roman" w:cs="Times New Roman"/>
        </w:rPr>
        <w:t xml:space="preserve">; DIAS, Felipe Oliveira; MELO, Pedro de Souza. Os Rumos da Revolução Cubana. Simulação das Nações Unidas para Secundaristas, 2012, </w:t>
      </w:r>
      <w:r>
        <w:rPr>
          <w:rFonts w:ascii="Times New Roman" w:hAnsi="Times New Roman" w:cs="Times New Roman"/>
        </w:rPr>
        <w:t>p. 25.</w:t>
      </w:r>
    </w:p>
  </w:endnote>
  <w:endnote w:id="6">
    <w:p w14:paraId="2FF2B2C4" w14:textId="77777777" w:rsidR="00056503" w:rsidRDefault="00056503" w:rsidP="00056503">
      <w:pPr>
        <w:pStyle w:val="EndnoteText"/>
        <w:jc w:val="both"/>
      </w:pPr>
      <w:r>
        <w:rPr>
          <w:rStyle w:val="EndnoteReference"/>
          <w:rFonts w:ascii="Times New Roman" w:hAnsi="Times New Roman" w:cs="Times New Roman"/>
        </w:rPr>
        <w:endnoteRef/>
      </w:r>
      <w:r>
        <w:rPr>
          <w:rFonts w:ascii="Times New Roman" w:hAnsi="Times New Roman" w:cs="Times New Roman"/>
        </w:rPr>
        <w:t xml:space="preserve"> Op. Cit., p. 25.</w:t>
      </w:r>
    </w:p>
  </w:endnote>
  <w:endnote w:id="7">
    <w:p w14:paraId="0CC0DAF4"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w:t>
      </w:r>
      <w:r w:rsidRPr="006E6B8B">
        <w:rPr>
          <w:rFonts w:ascii="Times New Roman" w:hAnsi="Times New Roman" w:cs="Times New Roman"/>
        </w:rPr>
        <w:t>LUCENA, Maria de Fátima Gomes de. Florestan Fernandes e a Revolução Cubana- algumas considerações sobre o livro “Da guerrilha ao Socialismo: a Revolução Cubana”. Revista Olhares Soc</w:t>
      </w:r>
      <w:r>
        <w:rPr>
          <w:rFonts w:ascii="Times New Roman" w:hAnsi="Times New Roman" w:cs="Times New Roman"/>
        </w:rPr>
        <w:t>iais, PPGCS/UFRB, vol.03, n 02, 2014, p. 135.</w:t>
      </w:r>
    </w:p>
  </w:endnote>
  <w:endnote w:id="8">
    <w:p w14:paraId="5D9C7CA2" w14:textId="77777777" w:rsidR="00056503" w:rsidRDefault="00056503" w:rsidP="00056503">
      <w:pPr>
        <w:pStyle w:val="EndnoteText"/>
        <w:tabs>
          <w:tab w:val="left" w:pos="3420"/>
        </w:tabs>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Guerrilhas essas que influenciariam na formação do </w:t>
      </w:r>
      <w:proofErr w:type="spellStart"/>
      <w:r>
        <w:rPr>
          <w:rFonts w:ascii="Times New Roman" w:hAnsi="Times New Roman" w:cs="Times New Roman"/>
        </w:rPr>
        <w:t>foquismo</w:t>
      </w:r>
      <w:proofErr w:type="spellEnd"/>
      <w:r>
        <w:rPr>
          <w:rFonts w:ascii="Times New Roman" w:hAnsi="Times New Roman" w:cs="Times New Roman"/>
        </w:rPr>
        <w:t xml:space="preserve">, movimento que, inspirado por Cuba, acreditava ser possível fazer uma revolução socialista através da guerra de guerrilhas, sem a liderança de um partido comunista. Sobre isto ver: SALES, Jean Rodrigues. A influência da Revolução Cubana na história da Ação Popular nos anos 1960. </w:t>
      </w:r>
      <w:r>
        <w:rPr>
          <w:rFonts w:ascii="Times New Roman" w:hAnsi="Times New Roman" w:cs="Times New Roman"/>
          <w:b/>
        </w:rPr>
        <w:t>Revista Antíteses</w:t>
      </w:r>
      <w:r>
        <w:rPr>
          <w:rFonts w:ascii="Times New Roman" w:hAnsi="Times New Roman" w:cs="Times New Roman"/>
        </w:rPr>
        <w:t>, v.11, n. 21, jan-jun 2016, p. 345-367.</w:t>
      </w:r>
    </w:p>
  </w:endnote>
  <w:endnote w:id="9">
    <w:p w14:paraId="57664351"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w:t>
      </w:r>
      <w:r w:rsidRPr="0086385C">
        <w:rPr>
          <w:rFonts w:ascii="Times New Roman" w:hAnsi="Times New Roman" w:cs="Times New Roman"/>
        </w:rPr>
        <w:t xml:space="preserve">RODRIGUES, Andresa da Mota Silveira; RIBEIRO, Bárbara </w:t>
      </w:r>
      <w:proofErr w:type="spellStart"/>
      <w:r w:rsidRPr="0086385C">
        <w:rPr>
          <w:rFonts w:ascii="Times New Roman" w:hAnsi="Times New Roman" w:cs="Times New Roman"/>
        </w:rPr>
        <w:t>Sien</w:t>
      </w:r>
      <w:proofErr w:type="spellEnd"/>
      <w:r w:rsidRPr="0086385C">
        <w:rPr>
          <w:rFonts w:ascii="Times New Roman" w:hAnsi="Times New Roman" w:cs="Times New Roman"/>
        </w:rPr>
        <w:t>; DIAS, Felipe Oliveira; MELO, Pedro de Souza. Os Rumos da Revolução Cubana. Simulação das Nações Unidas para Secundaristas, 2012,</w:t>
      </w:r>
      <w:r>
        <w:rPr>
          <w:rFonts w:ascii="Times New Roman" w:hAnsi="Times New Roman" w:cs="Times New Roman"/>
        </w:rPr>
        <w:t xml:space="preserve"> p. 27. </w:t>
      </w:r>
    </w:p>
  </w:endnote>
  <w:endnote w:id="10">
    <w:p w14:paraId="09316CEB" w14:textId="77777777" w:rsidR="00056503" w:rsidRDefault="00056503" w:rsidP="00056503">
      <w:pPr>
        <w:pStyle w:val="EndnoteText"/>
        <w:jc w:val="both"/>
      </w:pPr>
      <w:r>
        <w:rPr>
          <w:rStyle w:val="EndnoteReference"/>
          <w:rFonts w:ascii="Times New Roman" w:hAnsi="Times New Roman" w:cs="Times New Roman"/>
        </w:rPr>
        <w:endnoteRef/>
      </w:r>
      <w:r>
        <w:rPr>
          <w:rFonts w:ascii="Times New Roman" w:hAnsi="Times New Roman" w:cs="Times New Roman"/>
        </w:rPr>
        <w:t xml:space="preserve"> Op. Cit., p. 29.</w:t>
      </w:r>
    </w:p>
  </w:endnote>
  <w:endnote w:id="11">
    <w:p w14:paraId="482C3BD4" w14:textId="77777777" w:rsidR="00056503" w:rsidRPr="004C1B11" w:rsidRDefault="00056503" w:rsidP="00056503">
      <w:pPr>
        <w:pStyle w:val="EndnoteText"/>
        <w:jc w:val="both"/>
        <w:rPr>
          <w:rFonts w:ascii="Times New Roman" w:hAnsi="Times New Roman" w:cs="Times New Roman"/>
        </w:rPr>
      </w:pPr>
      <w:r w:rsidRPr="004C1B11">
        <w:rPr>
          <w:rStyle w:val="EndnoteReference"/>
          <w:rFonts w:ascii="Times New Roman" w:hAnsi="Times New Roman" w:cs="Times New Roman"/>
        </w:rPr>
        <w:endnoteRef/>
      </w:r>
      <w:r w:rsidRPr="004C1B11">
        <w:rPr>
          <w:rFonts w:ascii="Times New Roman" w:hAnsi="Times New Roman" w:cs="Times New Roman"/>
        </w:rPr>
        <w:t xml:space="preserve"> Sobre isto ver: DUBOIS, Philippe. </w:t>
      </w:r>
      <w:r w:rsidRPr="004C1B11">
        <w:rPr>
          <w:rFonts w:ascii="Times New Roman" w:hAnsi="Times New Roman" w:cs="Times New Roman"/>
          <w:b/>
        </w:rPr>
        <w:t>O ato fotográfico</w:t>
      </w:r>
      <w:r w:rsidRPr="004C1B11">
        <w:rPr>
          <w:rFonts w:ascii="Times New Roman" w:hAnsi="Times New Roman" w:cs="Times New Roman"/>
        </w:rPr>
        <w:t>. Campinas-SP: Papirus, 1993.</w:t>
      </w:r>
      <w:r w:rsidRPr="004C1B11">
        <w:rPr>
          <w:rFonts w:ascii="Times New Roman" w:hAnsi="Times New Roman" w:cs="Times New Roman"/>
          <w:highlight w:val="yellow"/>
        </w:rPr>
        <w:t xml:space="preserve"> </w:t>
      </w:r>
    </w:p>
  </w:endnote>
  <w:endnote w:id="12">
    <w:p w14:paraId="6400004A" w14:textId="77777777" w:rsidR="00056503" w:rsidRPr="004C1B11" w:rsidRDefault="00056503" w:rsidP="00056503">
      <w:pPr>
        <w:pStyle w:val="EndnoteText"/>
        <w:jc w:val="both"/>
        <w:rPr>
          <w:rFonts w:ascii="Times New Roman" w:hAnsi="Times New Roman" w:cs="Times New Roman"/>
        </w:rPr>
      </w:pPr>
      <w:r w:rsidRPr="004C1B11">
        <w:rPr>
          <w:rStyle w:val="EndnoteReference"/>
          <w:rFonts w:ascii="Times New Roman" w:hAnsi="Times New Roman" w:cs="Times New Roman"/>
        </w:rPr>
        <w:endnoteRef/>
      </w:r>
      <w:r w:rsidRPr="004C1B11">
        <w:rPr>
          <w:rFonts w:ascii="Times New Roman" w:hAnsi="Times New Roman" w:cs="Times New Roman"/>
        </w:rPr>
        <w:t xml:space="preserve"> </w:t>
      </w:r>
      <w:r w:rsidRPr="0086385C">
        <w:rPr>
          <w:rFonts w:ascii="Times New Roman" w:hAnsi="Times New Roman" w:cs="Times New Roman"/>
        </w:rPr>
        <w:t>SILVA, Marcos Antônio da. Revolução, fotografia e construção narrativa: uma introdução à “Épica Revolucionária Cubana”. REBE</w:t>
      </w:r>
      <w:r>
        <w:rPr>
          <w:rFonts w:ascii="Times New Roman" w:hAnsi="Times New Roman" w:cs="Times New Roman"/>
        </w:rPr>
        <w:t>LA, vol. 8, n. 2, maio/</w:t>
      </w:r>
      <w:proofErr w:type="spellStart"/>
      <w:r>
        <w:rPr>
          <w:rFonts w:ascii="Times New Roman" w:hAnsi="Times New Roman" w:cs="Times New Roman"/>
        </w:rPr>
        <w:t>ago</w:t>
      </w:r>
      <w:proofErr w:type="spellEnd"/>
      <w:r>
        <w:rPr>
          <w:rFonts w:ascii="Times New Roman" w:hAnsi="Times New Roman" w:cs="Times New Roman"/>
        </w:rPr>
        <w:t xml:space="preserve"> 2018, p. 258</w:t>
      </w:r>
      <w:r w:rsidRPr="004C1B11">
        <w:rPr>
          <w:rFonts w:ascii="Times New Roman" w:hAnsi="Times New Roman" w:cs="Times New Roman"/>
        </w:rPr>
        <w:t>.</w:t>
      </w:r>
    </w:p>
  </w:endnote>
  <w:endnote w:id="13">
    <w:p w14:paraId="6F1813A3" w14:textId="77777777" w:rsidR="00056503" w:rsidRPr="004C1B11" w:rsidRDefault="00056503" w:rsidP="00056503">
      <w:pPr>
        <w:pStyle w:val="EndnoteText"/>
        <w:jc w:val="both"/>
        <w:rPr>
          <w:rFonts w:ascii="Times New Roman" w:hAnsi="Times New Roman" w:cs="Times New Roman"/>
        </w:rPr>
      </w:pPr>
      <w:r w:rsidRPr="004C1B11">
        <w:rPr>
          <w:rStyle w:val="EndnoteReference"/>
          <w:rFonts w:ascii="Times New Roman" w:hAnsi="Times New Roman" w:cs="Times New Roman"/>
        </w:rPr>
        <w:endnoteRef/>
      </w:r>
      <w:r w:rsidRPr="004C1B11">
        <w:rPr>
          <w:rFonts w:ascii="Times New Roman" w:hAnsi="Times New Roman" w:cs="Times New Roman"/>
        </w:rPr>
        <w:t xml:space="preserve"> </w:t>
      </w:r>
      <w:r w:rsidRPr="0086385C">
        <w:rPr>
          <w:rFonts w:ascii="Times New Roman" w:hAnsi="Times New Roman" w:cs="Times New Roman"/>
        </w:rPr>
        <w:t>COSTA, Adriane Vidal. Os intelectuais, o boom da literatura latino-americana e a Revolução Cubana. Anais do XXVI Simpósio Nacional de História –</w:t>
      </w:r>
      <w:r>
        <w:rPr>
          <w:rFonts w:ascii="Times New Roman" w:hAnsi="Times New Roman" w:cs="Times New Roman"/>
        </w:rPr>
        <w:t xml:space="preserve"> ANPUH, SP, julho 2001, </w:t>
      </w:r>
      <w:r w:rsidRPr="004C1B11">
        <w:rPr>
          <w:rFonts w:ascii="Times New Roman" w:hAnsi="Times New Roman" w:cs="Times New Roman"/>
        </w:rPr>
        <w:t>p.3.</w:t>
      </w:r>
    </w:p>
  </w:endnote>
  <w:endnote w:id="14">
    <w:p w14:paraId="09B63E9E" w14:textId="77777777" w:rsidR="00056503" w:rsidRDefault="00056503" w:rsidP="00056503">
      <w:pPr>
        <w:pStyle w:val="EndnoteText"/>
        <w:jc w:val="both"/>
        <w:rPr>
          <w:rFonts w:ascii="Times New Roman" w:hAnsi="Times New Roman" w:cs="Times New Roman"/>
        </w:rPr>
      </w:pPr>
      <w:r w:rsidRPr="004C1B11">
        <w:rPr>
          <w:rStyle w:val="EndnoteReference"/>
          <w:rFonts w:ascii="Times New Roman" w:hAnsi="Times New Roman" w:cs="Times New Roman"/>
        </w:rPr>
        <w:endnoteRef/>
      </w:r>
      <w:r w:rsidRPr="004C1B11">
        <w:rPr>
          <w:rFonts w:ascii="Times New Roman" w:hAnsi="Times New Roman" w:cs="Times New Roman"/>
        </w:rPr>
        <w:t xml:space="preserve"> </w:t>
      </w:r>
      <w:r w:rsidRPr="0086385C">
        <w:rPr>
          <w:rFonts w:ascii="Times New Roman" w:hAnsi="Times New Roman" w:cs="Times New Roman"/>
        </w:rPr>
        <w:t>SILVA, Marcos Antônio da. Revolução, fotografia e construção narrativa: uma introdução à “Épica Revolucionária Cubana”. REBE</w:t>
      </w:r>
      <w:r>
        <w:rPr>
          <w:rFonts w:ascii="Times New Roman" w:hAnsi="Times New Roman" w:cs="Times New Roman"/>
        </w:rPr>
        <w:t>LA, vol. 8, n. 2, maio/</w:t>
      </w:r>
      <w:proofErr w:type="spellStart"/>
      <w:r>
        <w:rPr>
          <w:rFonts w:ascii="Times New Roman" w:hAnsi="Times New Roman" w:cs="Times New Roman"/>
        </w:rPr>
        <w:t>ago</w:t>
      </w:r>
      <w:proofErr w:type="spellEnd"/>
      <w:r>
        <w:rPr>
          <w:rFonts w:ascii="Times New Roman" w:hAnsi="Times New Roman" w:cs="Times New Roman"/>
        </w:rPr>
        <w:t xml:space="preserve"> 2018, </w:t>
      </w:r>
      <w:r w:rsidRPr="004C1B11">
        <w:rPr>
          <w:rFonts w:ascii="Times New Roman" w:hAnsi="Times New Roman" w:cs="Times New Roman"/>
        </w:rPr>
        <w:t>p. 258</w:t>
      </w:r>
      <w:r>
        <w:rPr>
          <w:rFonts w:ascii="Times New Roman" w:hAnsi="Times New Roman" w:cs="Times New Roman"/>
        </w:rPr>
        <w:t>.</w:t>
      </w:r>
    </w:p>
  </w:endnote>
  <w:endnote w:id="15">
    <w:p w14:paraId="2F8CE42E"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BRASIL. MEC. </w:t>
      </w:r>
      <w:r>
        <w:rPr>
          <w:rFonts w:ascii="Times New Roman" w:hAnsi="Times New Roman" w:cs="Times New Roman"/>
          <w:b/>
          <w:bCs/>
        </w:rPr>
        <w:t xml:space="preserve">Edital de Convocação 4/2015-CGPLI. </w:t>
      </w:r>
      <w:r>
        <w:rPr>
          <w:rFonts w:ascii="Times New Roman" w:hAnsi="Times New Roman" w:cs="Times New Roman"/>
        </w:rPr>
        <w:t xml:space="preserve">Processo de Inscrição e Avaliação de Obras Didáticas para o Programa Nacional do Livro Didático - PNLD 2018. Brasília: MEC, 2015.  </w:t>
      </w:r>
    </w:p>
  </w:endnote>
  <w:endnote w:id="16">
    <w:p w14:paraId="4B1A75B4"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BRASIL. MEC. </w:t>
      </w:r>
      <w:r>
        <w:rPr>
          <w:rFonts w:ascii="Times New Roman" w:hAnsi="Times New Roman" w:cs="Times New Roman"/>
          <w:b/>
        </w:rPr>
        <w:t>Edital de Convocação 4/2015-CGPLI. Processo de Inscrição e Avaliação de Obras Didáticas para o Programa Nacional do Livro Didático - PNLD 2018</w:t>
      </w:r>
      <w:r>
        <w:rPr>
          <w:rFonts w:ascii="Times New Roman" w:hAnsi="Times New Roman" w:cs="Times New Roman"/>
        </w:rPr>
        <w:t>. Brasília: MEC, 2015.</w:t>
      </w:r>
    </w:p>
  </w:endnote>
  <w:endnote w:id="17">
    <w:p w14:paraId="51224EAF" w14:textId="77777777" w:rsidR="00056503" w:rsidRDefault="00056503" w:rsidP="00056503">
      <w:pPr>
        <w:pStyle w:val="EndnoteText"/>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Op. Cit., p. 32.</w:t>
      </w:r>
    </w:p>
    <w:p w14:paraId="2C3176AD" w14:textId="77777777" w:rsidR="00056503" w:rsidRDefault="00056503" w:rsidP="00056503">
      <w:pPr>
        <w:autoSpaceDE w:val="0"/>
        <w:autoSpaceDN w:val="0"/>
        <w:adjustRightInd w:val="0"/>
        <w:spacing w:after="0" w:line="240" w:lineRule="auto"/>
        <w:jc w:val="both"/>
        <w:rPr>
          <w:rFonts w:ascii="Times New Roman" w:hAnsi="Times New Roman" w:cs="Times New Roman"/>
          <w:b/>
          <w:bCs/>
          <w:color w:val="000000"/>
          <w:sz w:val="24"/>
          <w:szCs w:val="24"/>
        </w:rPr>
      </w:pPr>
    </w:p>
    <w:p w14:paraId="00A2A24B" w14:textId="77777777" w:rsidR="00056503" w:rsidRDefault="00056503" w:rsidP="00056503">
      <w:pPr>
        <w:autoSpaceDE w:val="0"/>
        <w:autoSpaceDN w:val="0"/>
        <w:adjustRightInd w:val="0"/>
        <w:spacing w:after="0" w:line="240" w:lineRule="auto"/>
        <w:jc w:val="both"/>
        <w:rPr>
          <w:rFonts w:ascii="Times New Roman" w:hAnsi="Times New Roman" w:cs="Times New Roman"/>
          <w:b/>
          <w:bCs/>
          <w:color w:val="000000"/>
          <w:sz w:val="24"/>
          <w:szCs w:val="24"/>
        </w:rPr>
      </w:pPr>
    </w:p>
    <w:p w14:paraId="7A38C9BF"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Referências Bibliográficas</w:t>
      </w:r>
    </w:p>
    <w:p w14:paraId="7D89F829"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Fontes </w:t>
      </w:r>
    </w:p>
    <w:p w14:paraId="3102329C" w14:textId="04CD5B6F" w:rsidR="00056503" w:rsidRDefault="00056503" w:rsidP="006A256A">
      <w:pPr>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Documentos </w:t>
      </w:r>
    </w:p>
    <w:p w14:paraId="553970B6" w14:textId="77777777" w:rsidR="006A256A" w:rsidRDefault="006A256A" w:rsidP="006A256A">
      <w:pPr>
        <w:autoSpaceDE w:val="0"/>
        <w:autoSpaceDN w:val="0"/>
        <w:adjustRightInd w:val="0"/>
        <w:spacing w:line="240" w:lineRule="auto"/>
        <w:jc w:val="both"/>
        <w:rPr>
          <w:rFonts w:ascii="Times New Roman" w:hAnsi="Times New Roman" w:cs="Times New Roman"/>
          <w:color w:val="000000"/>
          <w:sz w:val="24"/>
          <w:szCs w:val="24"/>
        </w:rPr>
      </w:pPr>
    </w:p>
    <w:p w14:paraId="3C5C4BEF"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BRASIL. MEC. </w:t>
      </w:r>
      <w:r>
        <w:rPr>
          <w:rFonts w:ascii="Times New Roman" w:hAnsi="Times New Roman" w:cs="Times New Roman"/>
          <w:b/>
          <w:bCs/>
          <w:color w:val="000000"/>
          <w:sz w:val="24"/>
          <w:szCs w:val="24"/>
        </w:rPr>
        <w:t xml:space="preserve">Edital de Convocação 4/2015-CGPLI. </w:t>
      </w:r>
      <w:r>
        <w:rPr>
          <w:rFonts w:ascii="Times New Roman" w:hAnsi="Times New Roman" w:cs="Times New Roman"/>
          <w:color w:val="000000"/>
          <w:sz w:val="24"/>
          <w:szCs w:val="24"/>
        </w:rPr>
        <w:t xml:space="preserve">Processo de Inscrição e Avaliação de Obras Didáticas para o Programa Nacional do Livro Didático - PNLD 2018. Brasília: MEC, 2015. </w:t>
      </w:r>
    </w:p>
    <w:p w14:paraId="34D38CD8" w14:textId="324B317E" w:rsidR="006A256A"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BRASIL. MEC. </w:t>
      </w:r>
      <w:r>
        <w:rPr>
          <w:rFonts w:ascii="Times New Roman" w:hAnsi="Times New Roman" w:cs="Times New Roman"/>
          <w:b/>
          <w:bCs/>
          <w:color w:val="000000"/>
          <w:sz w:val="24"/>
          <w:szCs w:val="24"/>
        </w:rPr>
        <w:t>PNLD 2018</w:t>
      </w:r>
      <w:r>
        <w:rPr>
          <w:rFonts w:ascii="Times New Roman" w:hAnsi="Times New Roman" w:cs="Times New Roman"/>
          <w:color w:val="000000"/>
          <w:sz w:val="24"/>
          <w:szCs w:val="24"/>
        </w:rPr>
        <w:t xml:space="preserve">: apresentação – guia de livros didáticos – ensino médio/ Ministério da Educação – Secretária de Educação Básica – SEB – Fundo Nacional de Desenvolvimento da Educação. Brasília, DF: Ministério da Educação, Secretária de Educação Básica, 2017. </w:t>
      </w:r>
    </w:p>
    <w:p w14:paraId="09B66A1F" w14:textId="77777777" w:rsidR="006A256A" w:rsidRDefault="006A256A" w:rsidP="006A256A">
      <w:pPr>
        <w:autoSpaceDE w:val="0"/>
        <w:autoSpaceDN w:val="0"/>
        <w:adjustRightInd w:val="0"/>
        <w:spacing w:line="240" w:lineRule="auto"/>
        <w:jc w:val="both"/>
        <w:rPr>
          <w:rFonts w:ascii="Times New Roman" w:hAnsi="Times New Roman" w:cs="Times New Roman"/>
          <w:color w:val="000000"/>
          <w:sz w:val="24"/>
          <w:szCs w:val="24"/>
        </w:rPr>
      </w:pPr>
    </w:p>
    <w:p w14:paraId="2FFF219E" w14:textId="28307DE1" w:rsidR="00056503" w:rsidRDefault="00056503" w:rsidP="006A256A">
      <w:pPr>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Obras aprovadas para o PNLD 2018 </w:t>
      </w:r>
    </w:p>
    <w:p w14:paraId="6759DDF4" w14:textId="77777777" w:rsidR="006A256A" w:rsidRDefault="006A256A" w:rsidP="006A256A">
      <w:pPr>
        <w:autoSpaceDE w:val="0"/>
        <w:autoSpaceDN w:val="0"/>
        <w:adjustRightInd w:val="0"/>
        <w:spacing w:line="240" w:lineRule="auto"/>
        <w:jc w:val="both"/>
        <w:rPr>
          <w:rFonts w:ascii="Times New Roman" w:hAnsi="Times New Roman" w:cs="Times New Roman"/>
          <w:color w:val="000000"/>
          <w:sz w:val="24"/>
          <w:szCs w:val="24"/>
        </w:rPr>
      </w:pPr>
    </w:p>
    <w:p w14:paraId="0BFEF640"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ALVES, Alexandre; OLIVEIRA, Letícia Fagundes de. </w:t>
      </w:r>
      <w:r>
        <w:rPr>
          <w:rFonts w:ascii="Times New Roman" w:hAnsi="Times New Roman" w:cs="Times New Roman"/>
          <w:b/>
          <w:bCs/>
          <w:color w:val="000000"/>
          <w:sz w:val="24"/>
          <w:szCs w:val="24"/>
        </w:rPr>
        <w:t xml:space="preserve">Conexões com a História. </w:t>
      </w:r>
      <w:r>
        <w:rPr>
          <w:rFonts w:ascii="Times New Roman" w:hAnsi="Times New Roman" w:cs="Times New Roman"/>
          <w:color w:val="000000"/>
          <w:sz w:val="24"/>
          <w:szCs w:val="24"/>
        </w:rPr>
        <w:t xml:space="preserve">Salvador: Moderna, 3 ed., 2016. </w:t>
      </w:r>
    </w:p>
    <w:p w14:paraId="4F39B444"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AZEVEDO, Gislane; SERIACOPI, Reinaldo. </w:t>
      </w:r>
      <w:r>
        <w:rPr>
          <w:rFonts w:ascii="Times New Roman" w:hAnsi="Times New Roman" w:cs="Times New Roman"/>
          <w:b/>
          <w:bCs/>
          <w:color w:val="000000"/>
          <w:sz w:val="24"/>
          <w:szCs w:val="24"/>
        </w:rPr>
        <w:t>História- Passado e Presente</w:t>
      </w:r>
      <w:r>
        <w:rPr>
          <w:rFonts w:ascii="Times New Roman" w:hAnsi="Times New Roman" w:cs="Times New Roman"/>
          <w:color w:val="000000"/>
          <w:sz w:val="24"/>
          <w:szCs w:val="24"/>
        </w:rPr>
        <w:t xml:space="preserve">. São Paulo: Editora Ática, 2016. </w:t>
      </w:r>
    </w:p>
    <w:p w14:paraId="73C56553"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CAMPOS, Flávio de; PINTO, Júlio Pimentel; CLARO, Regina. </w:t>
      </w:r>
      <w:r>
        <w:rPr>
          <w:rFonts w:ascii="Times New Roman" w:hAnsi="Times New Roman" w:cs="Times New Roman"/>
          <w:b/>
          <w:bCs/>
          <w:color w:val="000000"/>
          <w:sz w:val="24"/>
          <w:szCs w:val="24"/>
        </w:rPr>
        <w:t>Oficina de História</w:t>
      </w:r>
      <w:r>
        <w:rPr>
          <w:rFonts w:ascii="Times New Roman" w:hAnsi="Times New Roman" w:cs="Times New Roman"/>
          <w:color w:val="000000"/>
          <w:sz w:val="24"/>
          <w:szCs w:val="24"/>
        </w:rPr>
        <w:t xml:space="preserve">. Lauro de Freitas: Leya, 2 ed., 2016. </w:t>
      </w:r>
    </w:p>
    <w:p w14:paraId="76CD0C12"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CERQUEIRA, Célia; PONTES, Maria Aparecida; SANTIAGO, Pedro. </w:t>
      </w:r>
      <w:r>
        <w:rPr>
          <w:rFonts w:ascii="Times New Roman" w:hAnsi="Times New Roman" w:cs="Times New Roman"/>
          <w:b/>
          <w:bCs/>
          <w:color w:val="000000"/>
          <w:sz w:val="24"/>
          <w:szCs w:val="24"/>
        </w:rPr>
        <w:t>Por dentro da História</w:t>
      </w:r>
      <w:r>
        <w:rPr>
          <w:rFonts w:ascii="Times New Roman" w:hAnsi="Times New Roman" w:cs="Times New Roman"/>
          <w:color w:val="000000"/>
          <w:sz w:val="24"/>
          <w:szCs w:val="24"/>
        </w:rPr>
        <w:t xml:space="preserve">. São Paulo: Escala Educacional, 4 ed., 2016. </w:t>
      </w:r>
    </w:p>
    <w:p w14:paraId="33551689"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COTRIM, Gilberto. </w:t>
      </w:r>
      <w:r>
        <w:rPr>
          <w:rFonts w:ascii="Times New Roman" w:hAnsi="Times New Roman" w:cs="Times New Roman"/>
          <w:b/>
          <w:bCs/>
          <w:color w:val="000000"/>
          <w:sz w:val="24"/>
          <w:szCs w:val="24"/>
        </w:rPr>
        <w:t xml:space="preserve">História Global. </w:t>
      </w:r>
      <w:r>
        <w:rPr>
          <w:rFonts w:ascii="Times New Roman" w:hAnsi="Times New Roman" w:cs="Times New Roman"/>
          <w:color w:val="000000"/>
          <w:sz w:val="24"/>
          <w:szCs w:val="24"/>
        </w:rPr>
        <w:t xml:space="preserve">São Paulo: Saraiva Educação, 3 ed., 2016. </w:t>
      </w:r>
    </w:p>
    <w:p w14:paraId="624E5352"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DIAS, Adriana Machado; GRINBERG, Keila; PELLEGRINI, Marco. </w:t>
      </w:r>
      <w:r>
        <w:rPr>
          <w:rFonts w:ascii="Times New Roman" w:hAnsi="Times New Roman" w:cs="Times New Roman"/>
          <w:b/>
          <w:bCs/>
          <w:color w:val="000000"/>
          <w:sz w:val="24"/>
          <w:szCs w:val="24"/>
        </w:rPr>
        <w:t>#Contato História</w:t>
      </w:r>
      <w:r>
        <w:rPr>
          <w:rFonts w:ascii="Times New Roman" w:hAnsi="Times New Roman" w:cs="Times New Roman"/>
          <w:color w:val="000000"/>
          <w:sz w:val="24"/>
          <w:szCs w:val="24"/>
        </w:rPr>
        <w:t xml:space="preserve">. Salvador: Quinteto, 2016. </w:t>
      </w:r>
    </w:p>
    <w:p w14:paraId="71DF4A8D"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GRANGEIRO, Cândido. </w:t>
      </w:r>
      <w:r>
        <w:rPr>
          <w:rFonts w:ascii="Times New Roman" w:hAnsi="Times New Roman" w:cs="Times New Roman"/>
          <w:b/>
          <w:bCs/>
          <w:color w:val="000000"/>
          <w:sz w:val="24"/>
          <w:szCs w:val="24"/>
        </w:rPr>
        <w:t>Cenas da História</w:t>
      </w:r>
      <w:r>
        <w:rPr>
          <w:rFonts w:ascii="Times New Roman" w:hAnsi="Times New Roman" w:cs="Times New Roman"/>
          <w:color w:val="000000"/>
          <w:sz w:val="24"/>
          <w:szCs w:val="24"/>
        </w:rPr>
        <w:t xml:space="preserve">. São Paulo: Palavras e Projetos Editoriais, 2016. </w:t>
      </w:r>
    </w:p>
    <w:p w14:paraId="1E3BF44B"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JÚNIOR, Alfredo Boulos. </w:t>
      </w:r>
      <w:r>
        <w:rPr>
          <w:rFonts w:ascii="Times New Roman" w:hAnsi="Times New Roman" w:cs="Times New Roman"/>
          <w:b/>
          <w:bCs/>
          <w:color w:val="000000"/>
          <w:sz w:val="24"/>
          <w:szCs w:val="24"/>
        </w:rPr>
        <w:t>História, Sociedade &amp; Cidadania</w:t>
      </w:r>
      <w:r>
        <w:rPr>
          <w:rFonts w:ascii="Times New Roman" w:hAnsi="Times New Roman" w:cs="Times New Roman"/>
          <w:color w:val="000000"/>
          <w:sz w:val="24"/>
          <w:szCs w:val="24"/>
        </w:rPr>
        <w:t xml:space="preserve">. Salvador: FTD, 2 ed., 2016. </w:t>
      </w:r>
    </w:p>
    <w:p w14:paraId="7D179877"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MARQUES, Adhemar; BERUTI, Flávio. </w:t>
      </w:r>
      <w:r>
        <w:rPr>
          <w:rFonts w:ascii="Times New Roman" w:hAnsi="Times New Roman" w:cs="Times New Roman"/>
          <w:b/>
          <w:bCs/>
          <w:color w:val="000000"/>
          <w:sz w:val="24"/>
          <w:szCs w:val="24"/>
        </w:rPr>
        <w:t>Caminhos do Homem</w:t>
      </w:r>
      <w:r>
        <w:rPr>
          <w:rFonts w:ascii="Times New Roman" w:hAnsi="Times New Roman" w:cs="Times New Roman"/>
          <w:color w:val="000000"/>
          <w:sz w:val="24"/>
          <w:szCs w:val="24"/>
        </w:rPr>
        <w:t xml:space="preserve">. São Paulo: Base Editorial, 3 ed., 2016. </w:t>
      </w:r>
    </w:p>
    <w:p w14:paraId="0D41086A"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MOCELLIN, Renato; CAMARGO, Rosiane de. </w:t>
      </w:r>
      <w:r>
        <w:rPr>
          <w:rFonts w:ascii="Times New Roman" w:hAnsi="Times New Roman" w:cs="Times New Roman"/>
          <w:b/>
          <w:bCs/>
          <w:color w:val="000000"/>
          <w:sz w:val="24"/>
          <w:szCs w:val="24"/>
        </w:rPr>
        <w:t>História em Debate</w:t>
      </w:r>
      <w:r>
        <w:rPr>
          <w:rFonts w:ascii="Times New Roman" w:hAnsi="Times New Roman" w:cs="Times New Roman"/>
          <w:color w:val="000000"/>
          <w:sz w:val="24"/>
          <w:szCs w:val="24"/>
        </w:rPr>
        <w:t xml:space="preserve">. São Paulo: Editora do Brasil, 4 ed., 2016. </w:t>
      </w:r>
    </w:p>
    <w:p w14:paraId="12EC95AA"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MOTA, Myriam Becho; BRAICK, Patrícia Ramos. </w:t>
      </w:r>
      <w:r>
        <w:rPr>
          <w:rFonts w:ascii="Times New Roman" w:hAnsi="Times New Roman" w:cs="Times New Roman"/>
          <w:b/>
          <w:bCs/>
          <w:color w:val="000000"/>
          <w:sz w:val="24"/>
          <w:szCs w:val="24"/>
        </w:rPr>
        <w:t xml:space="preserve">História - das Cavernas ao Terceiro Milênio. </w:t>
      </w:r>
      <w:r>
        <w:rPr>
          <w:rFonts w:ascii="Times New Roman" w:hAnsi="Times New Roman" w:cs="Times New Roman"/>
          <w:color w:val="000000"/>
          <w:sz w:val="24"/>
          <w:szCs w:val="24"/>
        </w:rPr>
        <w:t xml:space="preserve">Salvador: Moderna, 4 ed., 2016. </w:t>
      </w:r>
    </w:p>
    <w:p w14:paraId="1936555B" w14:textId="77777777" w:rsidR="00056503" w:rsidRDefault="00056503" w:rsidP="006A256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SANTOS, Georgina dos; FERREIRA, Jorge; VAINFAS, Ronaldo; FARIA, Sheila de Castro. </w:t>
      </w:r>
      <w:r>
        <w:rPr>
          <w:rFonts w:ascii="Times New Roman" w:hAnsi="Times New Roman" w:cs="Times New Roman"/>
          <w:b/>
          <w:bCs/>
          <w:color w:val="000000"/>
          <w:sz w:val="24"/>
          <w:szCs w:val="24"/>
        </w:rPr>
        <w:t xml:space="preserve">História. </w:t>
      </w:r>
      <w:r>
        <w:rPr>
          <w:rFonts w:ascii="Times New Roman" w:hAnsi="Times New Roman" w:cs="Times New Roman"/>
          <w:color w:val="000000"/>
          <w:sz w:val="24"/>
          <w:szCs w:val="24"/>
        </w:rPr>
        <w:t xml:space="preserve">São Paulo: Saraiva Educação, 3 ed., 2016. 156 </w:t>
      </w:r>
    </w:p>
    <w:p w14:paraId="0A543DBE" w14:textId="37F52BB1" w:rsidR="00056503" w:rsidRPr="006A256A"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VICENTINO, Bruno; VICENTINO, Cláudio. </w:t>
      </w:r>
      <w:r>
        <w:rPr>
          <w:rFonts w:ascii="Times New Roman" w:hAnsi="Times New Roman" w:cs="Times New Roman"/>
          <w:b/>
          <w:bCs/>
          <w:sz w:val="24"/>
          <w:szCs w:val="24"/>
        </w:rPr>
        <w:t>Olhares da História –Brasil e Mundo</w:t>
      </w:r>
      <w:r>
        <w:rPr>
          <w:rFonts w:ascii="Times New Roman" w:hAnsi="Times New Roman" w:cs="Times New Roman"/>
          <w:sz w:val="24"/>
          <w:szCs w:val="24"/>
        </w:rPr>
        <w:t>. São Paulo: Editora Scipione, 2016.</w:t>
      </w:r>
    </w:p>
    <w:p w14:paraId="5CD146A9" w14:textId="77777777" w:rsidR="00056503" w:rsidRDefault="00056503" w:rsidP="006A256A">
      <w:pPr>
        <w:spacing w:line="240" w:lineRule="auto"/>
        <w:jc w:val="both"/>
        <w:rPr>
          <w:rFonts w:ascii="Times New Roman" w:hAnsi="Times New Roman" w:cs="Times New Roman"/>
          <w:b/>
          <w:sz w:val="24"/>
          <w:szCs w:val="24"/>
        </w:rPr>
      </w:pPr>
      <w:r>
        <w:rPr>
          <w:rFonts w:ascii="Times New Roman" w:hAnsi="Times New Roman" w:cs="Times New Roman"/>
          <w:b/>
          <w:sz w:val="24"/>
          <w:szCs w:val="24"/>
        </w:rPr>
        <w:t>Outros livro e artigos utilizados</w:t>
      </w:r>
    </w:p>
    <w:p w14:paraId="425A4806" w14:textId="77777777" w:rsidR="00056503" w:rsidRDefault="00056503" w:rsidP="006A256A">
      <w:pPr>
        <w:pStyle w:val="Default"/>
        <w:spacing w:after="200"/>
        <w:jc w:val="both"/>
      </w:pPr>
      <w:r>
        <w:t xml:space="preserve">BARTHES, Roland. A mensagem fotográfica. In </w:t>
      </w:r>
      <w:r>
        <w:rPr>
          <w:b/>
          <w:bCs/>
        </w:rPr>
        <w:t xml:space="preserve">O óbvio e o obtuso: ensaios críticos III. </w:t>
      </w:r>
      <w:r>
        <w:t xml:space="preserve">Trad. Léa Novaes. Rio de Janeiro: Nova Fronteira, 1990. </w:t>
      </w:r>
    </w:p>
    <w:p w14:paraId="1C89DEF4"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 A retórica da imagem. In </w:t>
      </w:r>
      <w:r>
        <w:rPr>
          <w:rFonts w:ascii="Times New Roman" w:hAnsi="Times New Roman" w:cs="Times New Roman"/>
          <w:b/>
          <w:bCs/>
          <w:sz w:val="24"/>
          <w:szCs w:val="24"/>
        </w:rPr>
        <w:t xml:space="preserve">O óbvio e o obtuso: ensaios críticos III. </w:t>
      </w:r>
      <w:r>
        <w:rPr>
          <w:rFonts w:ascii="Times New Roman" w:hAnsi="Times New Roman" w:cs="Times New Roman"/>
          <w:sz w:val="24"/>
          <w:szCs w:val="24"/>
        </w:rPr>
        <w:t xml:space="preserve">Trad. Léa Novaes. Rio de Janeiro: Nova Fronteira, 1990. </w:t>
      </w:r>
    </w:p>
    <w:p w14:paraId="703B0922"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BRITO, Julian Araújo. A Revolução Cubana após a derrubada do “Campo Socialista”: as condições da sobrevivência política. </w:t>
      </w:r>
      <w:r>
        <w:rPr>
          <w:rFonts w:ascii="Times New Roman" w:hAnsi="Times New Roman" w:cs="Times New Roman"/>
          <w:b/>
          <w:sz w:val="24"/>
          <w:szCs w:val="24"/>
        </w:rPr>
        <w:t>Aurora</w:t>
      </w:r>
      <w:r>
        <w:rPr>
          <w:rFonts w:ascii="Times New Roman" w:hAnsi="Times New Roman" w:cs="Times New Roman"/>
          <w:sz w:val="24"/>
          <w:szCs w:val="24"/>
        </w:rPr>
        <w:t xml:space="preserve">, Marília, vol. 6, n. 1, </w:t>
      </w:r>
      <w:proofErr w:type="spellStart"/>
      <w:r>
        <w:rPr>
          <w:rFonts w:ascii="Times New Roman" w:hAnsi="Times New Roman" w:cs="Times New Roman"/>
          <w:sz w:val="24"/>
          <w:szCs w:val="24"/>
        </w:rPr>
        <w:t>jul</w:t>
      </w:r>
      <w:proofErr w:type="spellEnd"/>
      <w:r>
        <w:rPr>
          <w:rFonts w:ascii="Times New Roman" w:hAnsi="Times New Roman" w:cs="Times New Roman"/>
          <w:sz w:val="24"/>
          <w:szCs w:val="24"/>
        </w:rPr>
        <w:t>-dez 2012, p. 109-122.</w:t>
      </w:r>
    </w:p>
    <w:p w14:paraId="23DA5D08"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CHARTIER, Roger. </w:t>
      </w:r>
      <w:r>
        <w:rPr>
          <w:rFonts w:ascii="Times New Roman" w:hAnsi="Times New Roman" w:cs="Times New Roman"/>
          <w:b/>
          <w:bCs/>
          <w:sz w:val="24"/>
          <w:szCs w:val="24"/>
        </w:rPr>
        <w:t>A História Cultural: entre práticas e representações</w:t>
      </w:r>
      <w:r>
        <w:rPr>
          <w:rFonts w:ascii="Times New Roman" w:hAnsi="Times New Roman" w:cs="Times New Roman"/>
          <w:sz w:val="24"/>
          <w:szCs w:val="24"/>
        </w:rPr>
        <w:t>. Rio de Janeiro: Difel, 1988.</w:t>
      </w:r>
    </w:p>
    <w:p w14:paraId="0B2FC32B"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COSTA, Adriane Vidal. Os intelectuais, o boom da literatura latino-americana e a Revolução Cubana. </w:t>
      </w:r>
      <w:r>
        <w:rPr>
          <w:rFonts w:ascii="Times New Roman" w:hAnsi="Times New Roman" w:cs="Times New Roman"/>
          <w:b/>
          <w:sz w:val="24"/>
          <w:szCs w:val="24"/>
        </w:rPr>
        <w:t>Anais do XXVI Simpósio Nacional de História – ANPUH</w:t>
      </w:r>
      <w:r>
        <w:rPr>
          <w:rFonts w:ascii="Times New Roman" w:hAnsi="Times New Roman" w:cs="Times New Roman"/>
          <w:sz w:val="24"/>
          <w:szCs w:val="24"/>
        </w:rPr>
        <w:t>, SP, julho 2001, p.01-15.</w:t>
      </w:r>
    </w:p>
    <w:p w14:paraId="425EF222"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DUBOIS, Philippe. </w:t>
      </w:r>
      <w:r>
        <w:rPr>
          <w:rFonts w:ascii="Times New Roman" w:hAnsi="Times New Roman" w:cs="Times New Roman"/>
          <w:b/>
          <w:sz w:val="24"/>
          <w:szCs w:val="24"/>
        </w:rPr>
        <w:t>O ato fotográfico</w:t>
      </w:r>
      <w:r>
        <w:rPr>
          <w:rFonts w:ascii="Times New Roman" w:hAnsi="Times New Roman" w:cs="Times New Roman"/>
          <w:sz w:val="24"/>
          <w:szCs w:val="24"/>
        </w:rPr>
        <w:t>. Campinas-SP: Papirus, 1993.</w:t>
      </w:r>
    </w:p>
    <w:p w14:paraId="4F7BCDF4"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FEITOSA, Emilly Couto. Período Especial em Tempos de Paz: Revolução Cubana em debate. </w:t>
      </w:r>
      <w:r>
        <w:rPr>
          <w:rFonts w:ascii="Times New Roman" w:hAnsi="Times New Roman" w:cs="Times New Roman"/>
          <w:b/>
          <w:sz w:val="24"/>
          <w:szCs w:val="24"/>
        </w:rPr>
        <w:t>História: Debates e Tendências</w:t>
      </w:r>
      <w:r>
        <w:rPr>
          <w:rFonts w:ascii="Times New Roman" w:hAnsi="Times New Roman" w:cs="Times New Roman"/>
          <w:sz w:val="24"/>
          <w:szCs w:val="24"/>
        </w:rPr>
        <w:t xml:space="preserve">, vol. 10, n. 1, </w:t>
      </w:r>
      <w:proofErr w:type="spellStart"/>
      <w:r>
        <w:rPr>
          <w:rFonts w:ascii="Times New Roman" w:hAnsi="Times New Roman" w:cs="Times New Roman"/>
          <w:sz w:val="24"/>
          <w:szCs w:val="24"/>
        </w:rPr>
        <w:t>jan</w:t>
      </w:r>
      <w:proofErr w:type="spellEnd"/>
      <w:r>
        <w:rPr>
          <w:rFonts w:ascii="Times New Roman" w:hAnsi="Times New Roman" w:cs="Times New Roman"/>
          <w:sz w:val="24"/>
          <w:szCs w:val="24"/>
        </w:rPr>
        <w:t>/jun.2010, p. 35-52.</w:t>
      </w:r>
    </w:p>
    <w:p w14:paraId="5B98EE0B"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KOSSOY, Boris. </w:t>
      </w:r>
      <w:r>
        <w:rPr>
          <w:rFonts w:ascii="Times New Roman" w:hAnsi="Times New Roman" w:cs="Times New Roman"/>
          <w:b/>
          <w:bCs/>
          <w:sz w:val="24"/>
          <w:szCs w:val="24"/>
        </w:rPr>
        <w:t xml:space="preserve">Realidades e Ficções na trama fotográfica. </w:t>
      </w:r>
      <w:r>
        <w:rPr>
          <w:rFonts w:ascii="Times New Roman" w:hAnsi="Times New Roman" w:cs="Times New Roman"/>
          <w:sz w:val="24"/>
          <w:szCs w:val="24"/>
        </w:rPr>
        <w:t>São Paulo: Ateliê Editorial, 4 ed., 2009.</w:t>
      </w:r>
    </w:p>
    <w:p w14:paraId="14F10520"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LUCENA, Maria de Fátima Gomes de. Florestan Fernandes e a Revolução Cubana- algumas considerações sobre o livro “Da guerrilha ao Socialismo: a Revolução Cubana”. </w:t>
      </w:r>
      <w:r>
        <w:rPr>
          <w:rFonts w:ascii="Times New Roman" w:hAnsi="Times New Roman" w:cs="Times New Roman"/>
          <w:b/>
          <w:sz w:val="24"/>
          <w:szCs w:val="24"/>
        </w:rPr>
        <w:t>Revista Olhares Sociais</w:t>
      </w:r>
      <w:r>
        <w:rPr>
          <w:rFonts w:ascii="Times New Roman" w:hAnsi="Times New Roman" w:cs="Times New Roman"/>
          <w:sz w:val="24"/>
          <w:szCs w:val="24"/>
        </w:rPr>
        <w:t>, PPGCS/UFRB, vol.03, n 02, 2014.</w:t>
      </w:r>
    </w:p>
    <w:p w14:paraId="7D5E4A07"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MARTINS, </w:t>
      </w:r>
      <w:proofErr w:type="spellStart"/>
      <w:r>
        <w:rPr>
          <w:rFonts w:ascii="Times New Roman" w:hAnsi="Times New Roman" w:cs="Times New Roman"/>
          <w:sz w:val="24"/>
          <w:szCs w:val="24"/>
        </w:rPr>
        <w:t>Luis</w:t>
      </w:r>
      <w:proofErr w:type="spellEnd"/>
      <w:r>
        <w:rPr>
          <w:rFonts w:ascii="Times New Roman" w:hAnsi="Times New Roman" w:cs="Times New Roman"/>
          <w:sz w:val="24"/>
          <w:szCs w:val="24"/>
        </w:rPr>
        <w:t xml:space="preserve"> Carlos dos Passos; LEIBEL, Vinícius. A Revolução Cubana e sua recepção: imprensa e academia. </w:t>
      </w:r>
      <w:r>
        <w:rPr>
          <w:rFonts w:ascii="Times New Roman" w:hAnsi="Times New Roman" w:cs="Times New Roman"/>
          <w:b/>
          <w:sz w:val="24"/>
          <w:szCs w:val="24"/>
        </w:rPr>
        <w:t xml:space="preserve">Revista Contemporânea </w:t>
      </w:r>
      <w:r>
        <w:rPr>
          <w:rFonts w:ascii="Times New Roman" w:hAnsi="Times New Roman" w:cs="Times New Roman"/>
          <w:sz w:val="24"/>
          <w:szCs w:val="24"/>
        </w:rPr>
        <w:t>– Dossiê Guerras e Revoluções no século XX. Ano 5, vol. 2, n. 8, 2015.</w:t>
      </w:r>
    </w:p>
    <w:p w14:paraId="254AF198"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RAMOS, </w:t>
      </w:r>
      <w:proofErr w:type="spellStart"/>
      <w:r>
        <w:rPr>
          <w:rFonts w:ascii="Times New Roman" w:hAnsi="Times New Roman" w:cs="Times New Roman"/>
          <w:sz w:val="24"/>
          <w:szCs w:val="24"/>
        </w:rPr>
        <w:t>Dernival</w:t>
      </w:r>
      <w:proofErr w:type="spellEnd"/>
      <w:r>
        <w:rPr>
          <w:rFonts w:ascii="Times New Roman" w:hAnsi="Times New Roman" w:cs="Times New Roman"/>
          <w:sz w:val="24"/>
          <w:szCs w:val="24"/>
        </w:rPr>
        <w:t xml:space="preserve"> Venâncio. A invenção do Caribe como contracultura e a Revolução Cubana. </w:t>
      </w:r>
      <w:r>
        <w:rPr>
          <w:rFonts w:ascii="Times New Roman" w:hAnsi="Times New Roman" w:cs="Times New Roman"/>
          <w:b/>
          <w:sz w:val="24"/>
          <w:szCs w:val="24"/>
        </w:rPr>
        <w:t>Revista Brasileira do Caribe</w:t>
      </w:r>
      <w:r>
        <w:rPr>
          <w:rFonts w:ascii="Times New Roman" w:hAnsi="Times New Roman" w:cs="Times New Roman"/>
          <w:sz w:val="24"/>
          <w:szCs w:val="24"/>
        </w:rPr>
        <w:t xml:space="preserve">,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xml:space="preserve"> VIII, n 16, 2008, p. 459-469.</w:t>
      </w:r>
    </w:p>
    <w:p w14:paraId="47232238"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RODRIGUES, Andresa da Mota Silveira; RIBEIRO, Bárbara </w:t>
      </w:r>
      <w:proofErr w:type="spellStart"/>
      <w:r>
        <w:rPr>
          <w:rFonts w:ascii="Times New Roman" w:hAnsi="Times New Roman" w:cs="Times New Roman"/>
          <w:sz w:val="24"/>
          <w:szCs w:val="24"/>
        </w:rPr>
        <w:t>Sien</w:t>
      </w:r>
      <w:proofErr w:type="spellEnd"/>
      <w:r>
        <w:rPr>
          <w:rFonts w:ascii="Times New Roman" w:hAnsi="Times New Roman" w:cs="Times New Roman"/>
          <w:sz w:val="24"/>
          <w:szCs w:val="24"/>
        </w:rPr>
        <w:t xml:space="preserve">; DIAS, Felipe Oliveira; MELO, Pedro de Souza. </w:t>
      </w:r>
      <w:r>
        <w:rPr>
          <w:rFonts w:ascii="Times New Roman" w:hAnsi="Times New Roman" w:cs="Times New Roman"/>
          <w:b/>
          <w:sz w:val="24"/>
          <w:szCs w:val="24"/>
        </w:rPr>
        <w:t>Os Rumos da Revolução Cubana</w:t>
      </w:r>
      <w:r>
        <w:rPr>
          <w:rFonts w:ascii="Times New Roman" w:hAnsi="Times New Roman" w:cs="Times New Roman"/>
          <w:sz w:val="24"/>
          <w:szCs w:val="24"/>
        </w:rPr>
        <w:t>. Simulação das Nações Unidas para Secundaristas, 2012, p.16-45.</w:t>
      </w:r>
    </w:p>
    <w:p w14:paraId="29E49B8E"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SAIDI, Rafael; MELO, Érica Isabel. Gênero e Revolução Cubana: reflexões sobre as relações de gênero no Exército Rebelde. </w:t>
      </w:r>
      <w:r>
        <w:rPr>
          <w:rFonts w:ascii="Times New Roman" w:hAnsi="Times New Roman" w:cs="Times New Roman"/>
          <w:b/>
          <w:sz w:val="24"/>
          <w:szCs w:val="24"/>
        </w:rPr>
        <w:t>Revista Diálogos (Maringá Online)</w:t>
      </w:r>
      <w:r>
        <w:rPr>
          <w:rFonts w:ascii="Times New Roman" w:hAnsi="Times New Roman" w:cs="Times New Roman"/>
          <w:sz w:val="24"/>
          <w:szCs w:val="24"/>
        </w:rPr>
        <w:t>, vol. 16, n. 3, set-dez 2012, p. 1267-1287.</w:t>
      </w:r>
    </w:p>
    <w:p w14:paraId="42306EED"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SALES, Jean Rodrigues. A Revolução Cubana e o Debate do Movimento Comunista Internacional nos anos de 1960: Europa e América Latina. </w:t>
      </w:r>
      <w:r>
        <w:rPr>
          <w:rFonts w:ascii="Times New Roman" w:hAnsi="Times New Roman" w:cs="Times New Roman"/>
          <w:b/>
          <w:sz w:val="24"/>
          <w:szCs w:val="24"/>
        </w:rPr>
        <w:t>Diálogos</w:t>
      </w:r>
      <w:r>
        <w:rPr>
          <w:rFonts w:ascii="Times New Roman" w:hAnsi="Times New Roman" w:cs="Times New Roman"/>
          <w:sz w:val="24"/>
          <w:szCs w:val="24"/>
        </w:rPr>
        <w:t>, vol. 15, n. 1, 2011, p.91-109.</w:t>
      </w:r>
    </w:p>
    <w:p w14:paraId="571C59DB"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 A influência da Revolução Cubana na história da Ação Popular nos anos de 1960. </w:t>
      </w:r>
      <w:r>
        <w:rPr>
          <w:rFonts w:ascii="Times New Roman" w:hAnsi="Times New Roman" w:cs="Times New Roman"/>
          <w:b/>
          <w:sz w:val="24"/>
          <w:szCs w:val="24"/>
        </w:rPr>
        <w:t>Revista Antíteses</w:t>
      </w:r>
      <w:r>
        <w:rPr>
          <w:rFonts w:ascii="Times New Roman" w:hAnsi="Times New Roman" w:cs="Times New Roman"/>
          <w:sz w:val="24"/>
          <w:szCs w:val="24"/>
        </w:rPr>
        <w:t>, vol.11, n. 21, jan-jun 2016, p. 345-367.</w:t>
      </w:r>
    </w:p>
    <w:p w14:paraId="75B005A4"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SILVA, Marcos Antônio da. Revolução, fotografia e construção narrativa: uma introdução à “Épica Revolucionária Cubana”. </w:t>
      </w:r>
      <w:r>
        <w:rPr>
          <w:rFonts w:ascii="Times New Roman" w:hAnsi="Times New Roman" w:cs="Times New Roman"/>
          <w:b/>
          <w:sz w:val="24"/>
          <w:szCs w:val="24"/>
        </w:rPr>
        <w:t>REBELA</w:t>
      </w:r>
      <w:r>
        <w:rPr>
          <w:rFonts w:ascii="Times New Roman" w:hAnsi="Times New Roman" w:cs="Times New Roman"/>
          <w:sz w:val="24"/>
          <w:szCs w:val="24"/>
        </w:rPr>
        <w:t>, vol. 8, n. 2, maio/</w:t>
      </w:r>
      <w:proofErr w:type="spellStart"/>
      <w:r>
        <w:rPr>
          <w:rFonts w:ascii="Times New Roman" w:hAnsi="Times New Roman" w:cs="Times New Roman"/>
          <w:sz w:val="24"/>
          <w:szCs w:val="24"/>
        </w:rPr>
        <w:t>ago</w:t>
      </w:r>
      <w:proofErr w:type="spellEnd"/>
      <w:r>
        <w:rPr>
          <w:rFonts w:ascii="Times New Roman" w:hAnsi="Times New Roman" w:cs="Times New Roman"/>
          <w:sz w:val="24"/>
          <w:szCs w:val="24"/>
        </w:rPr>
        <w:t xml:space="preserve"> 2018.</w:t>
      </w:r>
    </w:p>
    <w:p w14:paraId="7CD551AC" w14:textId="77777777" w:rsidR="00056503" w:rsidRDefault="00056503" w:rsidP="006A25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VILLAÇA, Mariana Martins. Cultura ilhada: Imprensa e Revolução Cubana. </w:t>
      </w:r>
      <w:r>
        <w:rPr>
          <w:rFonts w:ascii="Times New Roman" w:hAnsi="Times New Roman" w:cs="Times New Roman"/>
          <w:b/>
          <w:sz w:val="24"/>
          <w:szCs w:val="24"/>
        </w:rPr>
        <w:t>História: Questões &amp; Debates</w:t>
      </w:r>
      <w:r>
        <w:rPr>
          <w:rFonts w:ascii="Times New Roman" w:hAnsi="Times New Roman" w:cs="Times New Roman"/>
          <w:sz w:val="24"/>
          <w:szCs w:val="24"/>
        </w:rPr>
        <w:t>, Curitiba, n 40, 2004, p. 251-256.</w:t>
      </w:r>
    </w:p>
    <w:p w14:paraId="1EAB1F4F" w14:textId="77777777" w:rsidR="00056503" w:rsidRDefault="00056503" w:rsidP="00056503">
      <w:pPr>
        <w:pStyle w:val="EndnoteText"/>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BCDAE" w14:textId="77777777" w:rsidR="00E5697C" w:rsidRDefault="00E5697C" w:rsidP="008D30A9">
    <w:pPr>
      <w:pStyle w:val="Footer"/>
      <w:rPr>
        <w:rFonts w:ascii="Times New Roman" w:hAnsi="Times New Roman" w:cs="Times New Roman"/>
        <w:color w:val="595959" w:themeColor="text1" w:themeTint="A6"/>
        <w:sz w:val="20"/>
        <w:szCs w:val="20"/>
      </w:rPr>
    </w:pPr>
  </w:p>
  <w:p w14:paraId="44134878" w14:textId="482A3353" w:rsidR="006A256A" w:rsidRPr="00877F70" w:rsidRDefault="006A256A" w:rsidP="006A256A">
    <w:pPr>
      <w:spacing w:after="0" w:line="240" w:lineRule="auto"/>
      <w:jc w:val="center"/>
      <w:rPr>
        <w:rStyle w:val="Hyperlink"/>
        <w:rFonts w:ascii="Times New Roman" w:eastAsia="Times New Roman" w:hAnsi="Times New Roman" w:cs="Times New Roman"/>
        <w:sz w:val="20"/>
        <w:szCs w:val="20"/>
      </w:rPr>
    </w:pPr>
    <w:r w:rsidRPr="00877F70">
      <w:rPr>
        <w:rFonts w:ascii="Times New Roman" w:eastAsia="Times New Roman" w:hAnsi="Times New Roman" w:cs="Times New Roman"/>
        <w:sz w:val="20"/>
        <w:szCs w:val="20"/>
      </w:rPr>
      <w:t>Cadernos do Tempo Presente, São Cristóvã</w:t>
    </w:r>
    <w:r>
      <w:rPr>
        <w:rFonts w:ascii="Times New Roman" w:eastAsia="Times New Roman" w:hAnsi="Times New Roman" w:cs="Times New Roman"/>
        <w:sz w:val="20"/>
        <w:szCs w:val="20"/>
      </w:rPr>
      <w:t xml:space="preserve">o-SE, v. 10, n. 02, p. </w:t>
    </w:r>
    <w:r w:rsidR="007C1D3D">
      <w:rPr>
        <w:rFonts w:ascii="Times New Roman" w:eastAsia="Times New Roman" w:hAnsi="Times New Roman" w:cs="Times New Roman"/>
        <w:sz w:val="20"/>
        <w:szCs w:val="20"/>
      </w:rPr>
      <w:t>107-123</w:t>
    </w:r>
    <w:r w:rsidRPr="00877F7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jul</w:t>
    </w:r>
    <w:r w:rsidRPr="00877F7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dez. 2019 </w:t>
    </w:r>
    <w:hyperlink r:id="rId1" w:history="1">
      <w:r w:rsidRPr="00877F70">
        <w:rPr>
          <w:rStyle w:val="Hyperlink"/>
          <w:rFonts w:ascii="Times New Roman" w:eastAsia="Times New Roman" w:hAnsi="Times New Roman" w:cs="Times New Roman"/>
          <w:sz w:val="20"/>
          <w:szCs w:val="20"/>
        </w:rPr>
        <w:t>http://www.seer.ufs.br/index.php/tempo</w:t>
      </w:r>
    </w:hyperlink>
  </w:p>
  <w:p w14:paraId="7116A3AA" w14:textId="77777777" w:rsidR="00E5697C" w:rsidRPr="00932E2E" w:rsidRDefault="00E5697C" w:rsidP="006427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39EB1" w14:textId="027167C7" w:rsidR="00877F70" w:rsidRPr="00877F70" w:rsidRDefault="00877F70" w:rsidP="00877F70">
    <w:pPr>
      <w:spacing w:after="0" w:line="240" w:lineRule="auto"/>
      <w:jc w:val="center"/>
      <w:rPr>
        <w:rStyle w:val="Hyperlink"/>
        <w:rFonts w:ascii="Times New Roman" w:eastAsia="Times New Roman" w:hAnsi="Times New Roman" w:cs="Times New Roman"/>
        <w:sz w:val="20"/>
        <w:szCs w:val="20"/>
      </w:rPr>
    </w:pPr>
    <w:r w:rsidRPr="00877F70">
      <w:rPr>
        <w:rFonts w:ascii="Times New Roman" w:eastAsia="Times New Roman" w:hAnsi="Times New Roman" w:cs="Times New Roman"/>
        <w:sz w:val="20"/>
        <w:szCs w:val="20"/>
      </w:rPr>
      <w:t>Cadernos do Tempo Presente, São Cristóvã</w:t>
    </w:r>
    <w:r w:rsidR="004F780E">
      <w:rPr>
        <w:rFonts w:ascii="Times New Roman" w:eastAsia="Times New Roman" w:hAnsi="Times New Roman" w:cs="Times New Roman"/>
        <w:sz w:val="20"/>
        <w:szCs w:val="20"/>
      </w:rPr>
      <w:t xml:space="preserve">o-SE, v. 10, n. 02, p. </w:t>
    </w:r>
    <w:r w:rsidR="007C1D3D">
      <w:rPr>
        <w:rFonts w:ascii="Times New Roman" w:eastAsia="Times New Roman" w:hAnsi="Times New Roman" w:cs="Times New Roman"/>
        <w:sz w:val="20"/>
        <w:szCs w:val="20"/>
      </w:rPr>
      <w:t>107-123</w:t>
    </w:r>
    <w:r w:rsidRPr="00877F70">
      <w:rPr>
        <w:rFonts w:ascii="Times New Roman" w:eastAsia="Times New Roman" w:hAnsi="Times New Roman" w:cs="Times New Roman"/>
        <w:sz w:val="20"/>
        <w:szCs w:val="20"/>
      </w:rPr>
      <w:t xml:space="preserve">, </w:t>
    </w:r>
    <w:r w:rsidR="004F780E">
      <w:rPr>
        <w:rFonts w:ascii="Times New Roman" w:eastAsia="Times New Roman" w:hAnsi="Times New Roman" w:cs="Times New Roman"/>
        <w:sz w:val="20"/>
        <w:szCs w:val="20"/>
      </w:rPr>
      <w:t>jul</w:t>
    </w:r>
    <w:r w:rsidRPr="00877F70">
      <w:rPr>
        <w:rFonts w:ascii="Times New Roman" w:eastAsia="Times New Roman" w:hAnsi="Times New Roman" w:cs="Times New Roman"/>
        <w:sz w:val="20"/>
        <w:szCs w:val="20"/>
      </w:rPr>
      <w:t>./</w:t>
    </w:r>
    <w:r w:rsidR="004F780E">
      <w:rPr>
        <w:rFonts w:ascii="Times New Roman" w:eastAsia="Times New Roman" w:hAnsi="Times New Roman" w:cs="Times New Roman"/>
        <w:sz w:val="20"/>
        <w:szCs w:val="20"/>
      </w:rPr>
      <w:t>dez</w:t>
    </w:r>
    <w:r>
      <w:rPr>
        <w:rFonts w:ascii="Times New Roman" w:eastAsia="Times New Roman" w:hAnsi="Times New Roman" w:cs="Times New Roman"/>
        <w:sz w:val="20"/>
        <w:szCs w:val="20"/>
      </w:rPr>
      <w:t>. 2019</w:t>
    </w:r>
    <w:r w:rsidR="004F780E">
      <w:rPr>
        <w:rFonts w:ascii="Times New Roman" w:eastAsia="Times New Roman" w:hAnsi="Times New Roman" w:cs="Times New Roman"/>
        <w:sz w:val="20"/>
        <w:szCs w:val="20"/>
      </w:rPr>
      <w:t xml:space="preserve"> </w:t>
    </w:r>
    <w:hyperlink r:id="rId1" w:history="1">
      <w:r w:rsidRPr="00877F70">
        <w:rPr>
          <w:rStyle w:val="Hyperlink"/>
          <w:rFonts w:ascii="Times New Roman" w:eastAsia="Times New Roman" w:hAnsi="Times New Roman" w:cs="Times New Roman"/>
          <w:sz w:val="20"/>
          <w:szCs w:val="20"/>
        </w:rPr>
        <w:t>http://www.seer.ufs.br/index.php/tempo</w:t>
      </w:r>
    </w:hyperlink>
  </w:p>
  <w:p w14:paraId="1821BC3E" w14:textId="77777777" w:rsidR="00E5697C" w:rsidRPr="00877F70" w:rsidRDefault="00E5697C" w:rsidP="008D30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5DCD5" w14:textId="77777777" w:rsidR="00161558" w:rsidRDefault="00161558" w:rsidP="00031FAA">
      <w:pPr>
        <w:spacing w:after="0" w:line="240" w:lineRule="auto"/>
      </w:pPr>
      <w:r>
        <w:separator/>
      </w:r>
    </w:p>
  </w:footnote>
  <w:footnote w:type="continuationSeparator" w:id="0">
    <w:p w14:paraId="1E9299C8" w14:textId="77777777" w:rsidR="00161558" w:rsidRDefault="00161558" w:rsidP="00031FA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8560" w14:textId="77777777" w:rsidR="00E5697C" w:rsidRDefault="00E5697C">
    <w:pPr>
      <w:pStyle w:val="Header"/>
      <w:jc w:val="right"/>
    </w:pPr>
  </w:p>
  <w:p w14:paraId="28CCC3A4" w14:textId="68DD07FD" w:rsidR="00AE3618" w:rsidRDefault="00056503" w:rsidP="00E44B79">
    <w:pPr>
      <w:spacing w:after="0"/>
      <w:ind w:firstLine="567"/>
      <w:jc w:val="center"/>
      <w:rPr>
        <w:rFonts w:ascii="Times New Roman" w:eastAsia="Times New Roman" w:hAnsi="Times New Roman" w:cs="Times New Roman"/>
        <w:b/>
        <w:caps/>
        <w:sz w:val="20"/>
        <w:szCs w:val="20"/>
        <w:lang w:eastAsia="es-ES"/>
      </w:rPr>
    </w:pPr>
    <w:r w:rsidRPr="00056503">
      <w:rPr>
        <w:rFonts w:ascii="Times New Roman" w:eastAsia="Times New Roman" w:hAnsi="Times New Roman" w:cs="Times New Roman"/>
        <w:b/>
        <w:caps/>
        <w:sz w:val="20"/>
        <w:szCs w:val="20"/>
        <w:lang w:eastAsia="es-ES"/>
      </w:rPr>
      <w:t>UM BREVE OLHAR NAS FOTOGRAFIAS DO ANO REVOLUCIONÁRIO CUBANO NOS LIVROS DIDÁTICOS DE HISTÓRIA DO PNLD 2018</w:t>
    </w:r>
  </w:p>
  <w:p w14:paraId="1844A6FD" w14:textId="766B763A" w:rsidR="00E5697C" w:rsidRPr="00E44B79" w:rsidRDefault="00056503" w:rsidP="00056503">
    <w:pPr>
      <w:spacing w:after="0"/>
      <w:ind w:firstLine="567"/>
      <w:jc w:val="center"/>
      <w:rPr>
        <w:rFonts w:ascii="Times New Roman" w:hAnsi="Times New Roman"/>
        <w:caps/>
        <w:color w:val="595959" w:themeColor="text1" w:themeTint="A6"/>
        <w:sz w:val="20"/>
        <w:szCs w:val="20"/>
      </w:rPr>
    </w:pPr>
    <w:r w:rsidRPr="00056503">
      <w:rPr>
        <w:rFonts w:ascii="Times New Roman" w:eastAsia="Times New Roman" w:hAnsi="Times New Roman" w:cs="Times New Roman"/>
        <w:bCs/>
        <w:caps/>
        <w:sz w:val="20"/>
        <w:szCs w:val="20"/>
        <w:lang w:eastAsia="es-ES"/>
      </w:rPr>
      <w:t>Maria Luiza Pérola Dantas Barros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5E48C" w14:textId="77777777" w:rsidR="00E5697C" w:rsidRPr="006C3F4E" w:rsidRDefault="00E5697C" w:rsidP="00234DF3">
    <w:pPr>
      <w:pStyle w:val="Header"/>
      <w:jc w:val="center"/>
      <w:rPr>
        <w:sz w:val="20"/>
        <w:szCs w:val="20"/>
      </w:rPr>
    </w:pPr>
    <w:r w:rsidRPr="006C3F4E">
      <w:rPr>
        <w:noProof/>
        <w:color w:val="7F7F7F" w:themeColor="text1" w:themeTint="80"/>
        <w:szCs w:val="20"/>
        <w:lang w:val="en-US" w:eastAsia="en-US"/>
      </w:rPr>
      <w:drawing>
        <wp:anchor distT="0" distB="0" distL="114300" distR="114300" simplePos="0" relativeHeight="251658240" behindDoc="1" locked="0" layoutInCell="1" allowOverlap="1" wp14:anchorId="2172F968" wp14:editId="52D6C6CC">
          <wp:simplePos x="0" y="0"/>
          <wp:positionH relativeFrom="column">
            <wp:posOffset>-1079500</wp:posOffset>
          </wp:positionH>
          <wp:positionV relativeFrom="paragraph">
            <wp:posOffset>-325755</wp:posOffset>
          </wp:positionV>
          <wp:extent cx="1637665" cy="723900"/>
          <wp:effectExtent l="0" t="0" r="635" b="0"/>
          <wp:wrapThrough wrapText="bothSides">
            <wp:wrapPolygon edited="0">
              <wp:start x="0" y="0"/>
              <wp:lineTo x="0" y="21032"/>
              <wp:lineTo x="21357" y="21032"/>
              <wp:lineTo x="21357"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et.png"/>
                  <pic:cNvPicPr/>
                </pic:nvPicPr>
                <pic:blipFill>
                  <a:blip r:embed="rId1">
                    <a:extLst>
                      <a:ext uri="{28A0092B-C50C-407E-A947-70E740481C1C}">
                        <a14:useLocalDpi xmlns:a14="http://schemas.microsoft.com/office/drawing/2010/main" val="0"/>
                      </a:ext>
                    </a:extLst>
                  </a:blip>
                  <a:stretch>
                    <a:fillRect/>
                  </a:stretch>
                </pic:blipFill>
                <pic:spPr>
                  <a:xfrm>
                    <a:off x="0" y="0"/>
                    <a:ext cx="1637665" cy="723900"/>
                  </a:xfrm>
                  <a:prstGeom prst="rect">
                    <a:avLst/>
                  </a:prstGeom>
                </pic:spPr>
              </pic:pic>
            </a:graphicData>
          </a:graphic>
        </wp:anchor>
      </w:drawing>
    </w:r>
    <w:r w:rsidRPr="006C3F4E">
      <w:rPr>
        <w:noProof/>
        <w:color w:val="7F7F7F" w:themeColor="text1" w:themeTint="80"/>
        <w:szCs w:val="20"/>
        <w:lang w:val="en-US" w:eastAsia="en-US"/>
      </w:rPr>
      <w:drawing>
        <wp:anchor distT="0" distB="0" distL="114300" distR="114300" simplePos="0" relativeHeight="251659264" behindDoc="1" locked="0" layoutInCell="1" allowOverlap="1" wp14:anchorId="14956CE9" wp14:editId="437FD03B">
          <wp:simplePos x="0" y="0"/>
          <wp:positionH relativeFrom="column">
            <wp:posOffset>5405755</wp:posOffset>
          </wp:positionH>
          <wp:positionV relativeFrom="paragraph">
            <wp:posOffset>-401955</wp:posOffset>
          </wp:positionV>
          <wp:extent cx="1066800" cy="800100"/>
          <wp:effectExtent l="0" t="0" r="0" b="0"/>
          <wp:wrapThrough wrapText="bothSides">
            <wp:wrapPolygon edited="0">
              <wp:start x="0" y="0"/>
              <wp:lineTo x="0" y="21086"/>
              <wp:lineTo x="21214" y="21086"/>
              <wp:lineTo x="21214"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s.jpg"/>
                  <pic:cNvPicPr/>
                </pic:nvPicPr>
                <pic:blipFill>
                  <a:blip r:embed="rId2">
                    <a:extLst>
                      <a:ext uri="{28A0092B-C50C-407E-A947-70E740481C1C}">
                        <a14:useLocalDpi xmlns:a14="http://schemas.microsoft.com/office/drawing/2010/main" val="0"/>
                      </a:ext>
                    </a:extLst>
                  </a:blip>
                  <a:stretch>
                    <a:fillRect/>
                  </a:stretch>
                </pic:blipFill>
                <pic:spPr>
                  <a:xfrm>
                    <a:off x="0" y="0"/>
                    <a:ext cx="1066800" cy="800100"/>
                  </a:xfrm>
                  <a:prstGeom prst="rect">
                    <a:avLst/>
                  </a:prstGeom>
                </pic:spPr>
              </pic:pic>
            </a:graphicData>
          </a:graphic>
        </wp:anchor>
      </w:drawing>
    </w:r>
    <w:r w:rsidRPr="006C3F4E">
      <w:rPr>
        <w:rFonts w:asciiTheme="majorHAnsi" w:hAnsiTheme="majorHAnsi"/>
        <w:b/>
        <w:color w:val="7F7F7F" w:themeColor="text1" w:themeTint="80"/>
        <w:szCs w:val="20"/>
      </w:rPr>
      <w:t>Cadernos do Tempo Presente – ISSN: 2179-2143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12AC8"/>
    <w:multiLevelType w:val="hybridMultilevel"/>
    <w:tmpl w:val="F8381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730178"/>
    <w:multiLevelType w:val="multilevel"/>
    <w:tmpl w:val="F23EC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2D45BA3"/>
    <w:multiLevelType w:val="multilevel"/>
    <w:tmpl w:val="5E60F3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646121A9"/>
    <w:multiLevelType w:val="multilevel"/>
    <w:tmpl w:val="EAF4138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hyphenationZone w:val="425"/>
  <w:characterSpacingControl w:val="doNotCompress"/>
  <w:hdrShapeDefaults>
    <o:shapedefaults v:ext="edit" spidmax="2050"/>
  </w:hdrShapeDefaults>
  <w:footnotePr>
    <w:footnote w:id="-1"/>
    <w:footnote w:id="0"/>
  </w:footnotePr>
  <w:endnotePr>
    <w:pos w:val="sectEnd"/>
    <w:numFmt w:val="upperRoman"/>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FAA"/>
    <w:rsid w:val="00001811"/>
    <w:rsid w:val="0001255C"/>
    <w:rsid w:val="00025CA1"/>
    <w:rsid w:val="00031FAA"/>
    <w:rsid w:val="00034C69"/>
    <w:rsid w:val="00040811"/>
    <w:rsid w:val="00056503"/>
    <w:rsid w:val="000727F3"/>
    <w:rsid w:val="00083F71"/>
    <w:rsid w:val="00090CBD"/>
    <w:rsid w:val="000A0BC8"/>
    <w:rsid w:val="000B060A"/>
    <w:rsid w:val="000C71D5"/>
    <w:rsid w:val="000D1E36"/>
    <w:rsid w:val="000D67AA"/>
    <w:rsid w:val="000E0311"/>
    <w:rsid w:val="001056B5"/>
    <w:rsid w:val="001218CC"/>
    <w:rsid w:val="00121BE4"/>
    <w:rsid w:val="0012619D"/>
    <w:rsid w:val="001574F1"/>
    <w:rsid w:val="0016132B"/>
    <w:rsid w:val="00161558"/>
    <w:rsid w:val="00163AB2"/>
    <w:rsid w:val="001662E4"/>
    <w:rsid w:val="00193D1F"/>
    <w:rsid w:val="001B013B"/>
    <w:rsid w:val="001C3DF8"/>
    <w:rsid w:val="001C4D92"/>
    <w:rsid w:val="001D4E4E"/>
    <w:rsid w:val="00205CF4"/>
    <w:rsid w:val="002110B3"/>
    <w:rsid w:val="0021479C"/>
    <w:rsid w:val="002250D1"/>
    <w:rsid w:val="00234DF3"/>
    <w:rsid w:val="00250D7F"/>
    <w:rsid w:val="00273004"/>
    <w:rsid w:val="00281A4C"/>
    <w:rsid w:val="00287C02"/>
    <w:rsid w:val="002917E8"/>
    <w:rsid w:val="00295E9C"/>
    <w:rsid w:val="002C3642"/>
    <w:rsid w:val="002C7C87"/>
    <w:rsid w:val="002E0A0D"/>
    <w:rsid w:val="002E6E2F"/>
    <w:rsid w:val="0031262A"/>
    <w:rsid w:val="00335829"/>
    <w:rsid w:val="00335FEC"/>
    <w:rsid w:val="0034188F"/>
    <w:rsid w:val="003428C7"/>
    <w:rsid w:val="0034785D"/>
    <w:rsid w:val="00356CEF"/>
    <w:rsid w:val="003765C7"/>
    <w:rsid w:val="003774A5"/>
    <w:rsid w:val="0038663C"/>
    <w:rsid w:val="00392A95"/>
    <w:rsid w:val="003A55EB"/>
    <w:rsid w:val="003D114C"/>
    <w:rsid w:val="003D6085"/>
    <w:rsid w:val="003E2692"/>
    <w:rsid w:val="003E3044"/>
    <w:rsid w:val="003E30DE"/>
    <w:rsid w:val="004044A4"/>
    <w:rsid w:val="0040762B"/>
    <w:rsid w:val="0041119F"/>
    <w:rsid w:val="00412658"/>
    <w:rsid w:val="00415E3B"/>
    <w:rsid w:val="00430816"/>
    <w:rsid w:val="004311B4"/>
    <w:rsid w:val="00441EA9"/>
    <w:rsid w:val="004469B6"/>
    <w:rsid w:val="00457C28"/>
    <w:rsid w:val="00464941"/>
    <w:rsid w:val="0046645D"/>
    <w:rsid w:val="00473C49"/>
    <w:rsid w:val="004A072D"/>
    <w:rsid w:val="004A1EB4"/>
    <w:rsid w:val="004A3658"/>
    <w:rsid w:val="004B7A15"/>
    <w:rsid w:val="004D0094"/>
    <w:rsid w:val="004D434C"/>
    <w:rsid w:val="004F780E"/>
    <w:rsid w:val="005278C8"/>
    <w:rsid w:val="005371ED"/>
    <w:rsid w:val="00537FA2"/>
    <w:rsid w:val="0054545B"/>
    <w:rsid w:val="005460CF"/>
    <w:rsid w:val="00547046"/>
    <w:rsid w:val="00561873"/>
    <w:rsid w:val="00567866"/>
    <w:rsid w:val="00583541"/>
    <w:rsid w:val="005903FE"/>
    <w:rsid w:val="005918A1"/>
    <w:rsid w:val="00594610"/>
    <w:rsid w:val="00594E50"/>
    <w:rsid w:val="005A0C83"/>
    <w:rsid w:val="005A35E8"/>
    <w:rsid w:val="005A44C2"/>
    <w:rsid w:val="005A7F93"/>
    <w:rsid w:val="005D03E9"/>
    <w:rsid w:val="0060465A"/>
    <w:rsid w:val="006427B3"/>
    <w:rsid w:val="00650D13"/>
    <w:rsid w:val="006564B3"/>
    <w:rsid w:val="00656658"/>
    <w:rsid w:val="00673DAB"/>
    <w:rsid w:val="006833C3"/>
    <w:rsid w:val="00685C46"/>
    <w:rsid w:val="00687510"/>
    <w:rsid w:val="00691080"/>
    <w:rsid w:val="00697619"/>
    <w:rsid w:val="006A256A"/>
    <w:rsid w:val="006A6BD7"/>
    <w:rsid w:val="006A7921"/>
    <w:rsid w:val="006C239C"/>
    <w:rsid w:val="006C3F4E"/>
    <w:rsid w:val="006D188B"/>
    <w:rsid w:val="006F131A"/>
    <w:rsid w:val="006F32B3"/>
    <w:rsid w:val="006F5066"/>
    <w:rsid w:val="00713848"/>
    <w:rsid w:val="0071479C"/>
    <w:rsid w:val="00714D43"/>
    <w:rsid w:val="00717F3B"/>
    <w:rsid w:val="007203E3"/>
    <w:rsid w:val="0072224D"/>
    <w:rsid w:val="00736D9A"/>
    <w:rsid w:val="007406A6"/>
    <w:rsid w:val="00757CC0"/>
    <w:rsid w:val="0076162D"/>
    <w:rsid w:val="007622F6"/>
    <w:rsid w:val="0077289D"/>
    <w:rsid w:val="00772D5A"/>
    <w:rsid w:val="007735A0"/>
    <w:rsid w:val="0077650C"/>
    <w:rsid w:val="00782267"/>
    <w:rsid w:val="00783EE0"/>
    <w:rsid w:val="007851B0"/>
    <w:rsid w:val="0079128E"/>
    <w:rsid w:val="007A1001"/>
    <w:rsid w:val="007A1510"/>
    <w:rsid w:val="007A2ECD"/>
    <w:rsid w:val="007A4EE1"/>
    <w:rsid w:val="007A7C76"/>
    <w:rsid w:val="007C1D3D"/>
    <w:rsid w:val="007C279B"/>
    <w:rsid w:val="007C5CAD"/>
    <w:rsid w:val="007C77F1"/>
    <w:rsid w:val="007D537F"/>
    <w:rsid w:val="007F0284"/>
    <w:rsid w:val="0081338E"/>
    <w:rsid w:val="00833AA0"/>
    <w:rsid w:val="00845CAE"/>
    <w:rsid w:val="00846B42"/>
    <w:rsid w:val="00853490"/>
    <w:rsid w:val="00863B21"/>
    <w:rsid w:val="008702A4"/>
    <w:rsid w:val="00877F70"/>
    <w:rsid w:val="008814E1"/>
    <w:rsid w:val="008879EF"/>
    <w:rsid w:val="00890038"/>
    <w:rsid w:val="008A4372"/>
    <w:rsid w:val="008B0EF5"/>
    <w:rsid w:val="008B2056"/>
    <w:rsid w:val="008C4988"/>
    <w:rsid w:val="008C5AEE"/>
    <w:rsid w:val="008C7C38"/>
    <w:rsid w:val="008D1310"/>
    <w:rsid w:val="008D30A9"/>
    <w:rsid w:val="008D478B"/>
    <w:rsid w:val="008E0C18"/>
    <w:rsid w:val="008E44AC"/>
    <w:rsid w:val="008F59CD"/>
    <w:rsid w:val="00902517"/>
    <w:rsid w:val="00932E2E"/>
    <w:rsid w:val="00945736"/>
    <w:rsid w:val="009658E5"/>
    <w:rsid w:val="00970414"/>
    <w:rsid w:val="0097419A"/>
    <w:rsid w:val="00974773"/>
    <w:rsid w:val="0097703A"/>
    <w:rsid w:val="00980214"/>
    <w:rsid w:val="00983578"/>
    <w:rsid w:val="009B7011"/>
    <w:rsid w:val="009C4445"/>
    <w:rsid w:val="009E5C25"/>
    <w:rsid w:val="009E5D23"/>
    <w:rsid w:val="009F2545"/>
    <w:rsid w:val="009F4F24"/>
    <w:rsid w:val="009F555B"/>
    <w:rsid w:val="00A06D95"/>
    <w:rsid w:val="00A13E60"/>
    <w:rsid w:val="00A37F7C"/>
    <w:rsid w:val="00A4296E"/>
    <w:rsid w:val="00A46A48"/>
    <w:rsid w:val="00A63182"/>
    <w:rsid w:val="00A6426D"/>
    <w:rsid w:val="00A90978"/>
    <w:rsid w:val="00A96EE2"/>
    <w:rsid w:val="00AB0BAC"/>
    <w:rsid w:val="00AC6A57"/>
    <w:rsid w:val="00AD4A8A"/>
    <w:rsid w:val="00AE3618"/>
    <w:rsid w:val="00B10840"/>
    <w:rsid w:val="00B164D9"/>
    <w:rsid w:val="00B31934"/>
    <w:rsid w:val="00B50FD2"/>
    <w:rsid w:val="00B64B9F"/>
    <w:rsid w:val="00B654F1"/>
    <w:rsid w:val="00B667A4"/>
    <w:rsid w:val="00B7082A"/>
    <w:rsid w:val="00B92988"/>
    <w:rsid w:val="00B96511"/>
    <w:rsid w:val="00BB22D3"/>
    <w:rsid w:val="00BB48AE"/>
    <w:rsid w:val="00BC7DD4"/>
    <w:rsid w:val="00BD07D4"/>
    <w:rsid w:val="00BD2E79"/>
    <w:rsid w:val="00BF0AC0"/>
    <w:rsid w:val="00C11DE2"/>
    <w:rsid w:val="00C17129"/>
    <w:rsid w:val="00C17E8E"/>
    <w:rsid w:val="00C32974"/>
    <w:rsid w:val="00C331FC"/>
    <w:rsid w:val="00C370BF"/>
    <w:rsid w:val="00C42CF6"/>
    <w:rsid w:val="00C56725"/>
    <w:rsid w:val="00C6553F"/>
    <w:rsid w:val="00C65CA9"/>
    <w:rsid w:val="00C9182B"/>
    <w:rsid w:val="00C92662"/>
    <w:rsid w:val="00CA4D0D"/>
    <w:rsid w:val="00CA69C8"/>
    <w:rsid w:val="00CC53D4"/>
    <w:rsid w:val="00CD7512"/>
    <w:rsid w:val="00CE0985"/>
    <w:rsid w:val="00CE6E6D"/>
    <w:rsid w:val="00CF0928"/>
    <w:rsid w:val="00CF2877"/>
    <w:rsid w:val="00CF7103"/>
    <w:rsid w:val="00CF7300"/>
    <w:rsid w:val="00D258E8"/>
    <w:rsid w:val="00D2737C"/>
    <w:rsid w:val="00D34CCC"/>
    <w:rsid w:val="00D534B5"/>
    <w:rsid w:val="00D6051D"/>
    <w:rsid w:val="00D6271A"/>
    <w:rsid w:val="00D8528E"/>
    <w:rsid w:val="00D93FFA"/>
    <w:rsid w:val="00DA1E0E"/>
    <w:rsid w:val="00DC0FDA"/>
    <w:rsid w:val="00DD41A1"/>
    <w:rsid w:val="00DF1005"/>
    <w:rsid w:val="00DF1D03"/>
    <w:rsid w:val="00E003F4"/>
    <w:rsid w:val="00E0314B"/>
    <w:rsid w:val="00E138E9"/>
    <w:rsid w:val="00E2487B"/>
    <w:rsid w:val="00E30416"/>
    <w:rsid w:val="00E43F17"/>
    <w:rsid w:val="00E44B79"/>
    <w:rsid w:val="00E5697C"/>
    <w:rsid w:val="00E80BDC"/>
    <w:rsid w:val="00E851B8"/>
    <w:rsid w:val="00E90D8F"/>
    <w:rsid w:val="00E9416F"/>
    <w:rsid w:val="00EB0296"/>
    <w:rsid w:val="00EB2934"/>
    <w:rsid w:val="00EB3194"/>
    <w:rsid w:val="00EB7F66"/>
    <w:rsid w:val="00EC1890"/>
    <w:rsid w:val="00ED6CF8"/>
    <w:rsid w:val="00EF0304"/>
    <w:rsid w:val="00EF0912"/>
    <w:rsid w:val="00EF3917"/>
    <w:rsid w:val="00F07F70"/>
    <w:rsid w:val="00F2639D"/>
    <w:rsid w:val="00F32411"/>
    <w:rsid w:val="00F613D5"/>
    <w:rsid w:val="00F85B7B"/>
    <w:rsid w:val="00FA0BA2"/>
    <w:rsid w:val="00FA7DA2"/>
    <w:rsid w:val="00FB21D2"/>
    <w:rsid w:val="00FB5996"/>
    <w:rsid w:val="00FB5D70"/>
    <w:rsid w:val="00FD0C43"/>
    <w:rsid w:val="00FD0EA4"/>
    <w:rsid w:val="00FE20F0"/>
    <w:rsid w:val="00FF49BB"/>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4E4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81A4C"/>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31FA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31FAA"/>
    <w:rPr>
      <w:rFonts w:ascii="Calibri" w:eastAsia="Calibri" w:hAnsi="Calibri" w:cs="Times New Roman"/>
      <w:sz w:val="20"/>
      <w:szCs w:val="20"/>
    </w:rPr>
  </w:style>
  <w:style w:type="character" w:styleId="FootnoteReference">
    <w:name w:val="footnote reference"/>
    <w:aliases w:val="fr"/>
    <w:uiPriority w:val="99"/>
    <w:unhideWhenUsed/>
    <w:rsid w:val="00031FAA"/>
    <w:rPr>
      <w:vertAlign w:val="superscript"/>
    </w:rPr>
  </w:style>
  <w:style w:type="paragraph" w:styleId="BalloonText">
    <w:name w:val="Balloon Text"/>
    <w:basedOn w:val="Normal"/>
    <w:link w:val="BalloonTextChar"/>
    <w:uiPriority w:val="99"/>
    <w:semiHidden/>
    <w:unhideWhenUsed/>
    <w:rsid w:val="0003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FAA"/>
    <w:rPr>
      <w:rFonts w:ascii="Tahoma" w:hAnsi="Tahoma" w:cs="Tahoma"/>
      <w:sz w:val="16"/>
      <w:szCs w:val="16"/>
    </w:rPr>
  </w:style>
  <w:style w:type="paragraph" w:customStyle="1" w:styleId="Resumo">
    <w:name w:val="Resumo"/>
    <w:basedOn w:val="Normal"/>
    <w:qFormat/>
    <w:rsid w:val="00415E3B"/>
    <w:pPr>
      <w:spacing w:before="1320" w:after="0" w:line="240" w:lineRule="auto"/>
      <w:jc w:val="both"/>
    </w:pPr>
    <w:rPr>
      <w:rFonts w:ascii="Times New Roman" w:hAnsi="Times New Roman" w:cs="Times New Roman"/>
      <w:szCs w:val="24"/>
      <w:lang w:eastAsia="zh-CN" w:bidi="he-IL"/>
    </w:rPr>
  </w:style>
  <w:style w:type="character" w:customStyle="1" w:styleId="hps">
    <w:name w:val="hps"/>
    <w:basedOn w:val="DefaultParagraphFont"/>
    <w:rsid w:val="008B2056"/>
  </w:style>
  <w:style w:type="paragraph" w:styleId="Header">
    <w:name w:val="header"/>
    <w:basedOn w:val="Normal"/>
    <w:link w:val="HeaderChar"/>
    <w:uiPriority w:val="99"/>
    <w:unhideWhenUsed/>
    <w:rsid w:val="008B20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8B2056"/>
  </w:style>
  <w:style w:type="paragraph" w:styleId="Footer">
    <w:name w:val="footer"/>
    <w:basedOn w:val="Normal"/>
    <w:link w:val="FooterChar"/>
    <w:uiPriority w:val="99"/>
    <w:unhideWhenUsed/>
    <w:rsid w:val="008B20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8B2056"/>
  </w:style>
  <w:style w:type="character" w:styleId="Hyperlink">
    <w:name w:val="Hyperlink"/>
    <w:basedOn w:val="DefaultParagraphFont"/>
    <w:unhideWhenUsed/>
    <w:rsid w:val="00CF0928"/>
    <w:rPr>
      <w:color w:val="0000FF"/>
      <w:u w:val="single"/>
    </w:rPr>
  </w:style>
  <w:style w:type="paragraph" w:styleId="EndnoteText">
    <w:name w:val="endnote text"/>
    <w:basedOn w:val="Normal"/>
    <w:link w:val="EndnoteTextChar"/>
    <w:uiPriority w:val="99"/>
    <w:unhideWhenUsed/>
    <w:rsid w:val="006C239C"/>
    <w:pPr>
      <w:spacing w:after="0" w:line="240" w:lineRule="auto"/>
    </w:pPr>
    <w:rPr>
      <w:sz w:val="20"/>
      <w:szCs w:val="20"/>
    </w:rPr>
  </w:style>
  <w:style w:type="character" w:customStyle="1" w:styleId="EndnoteTextChar">
    <w:name w:val="Endnote Text Char"/>
    <w:basedOn w:val="DefaultParagraphFont"/>
    <w:link w:val="EndnoteText"/>
    <w:uiPriority w:val="99"/>
    <w:rsid w:val="006C239C"/>
    <w:rPr>
      <w:sz w:val="20"/>
      <w:szCs w:val="20"/>
    </w:rPr>
  </w:style>
  <w:style w:type="character" w:styleId="EndnoteReference">
    <w:name w:val="endnote reference"/>
    <w:basedOn w:val="DefaultParagraphFont"/>
    <w:uiPriority w:val="99"/>
    <w:unhideWhenUsed/>
    <w:qFormat/>
    <w:rsid w:val="006C239C"/>
    <w:rPr>
      <w:vertAlign w:val="superscript"/>
    </w:rPr>
  </w:style>
  <w:style w:type="paragraph" w:styleId="NormalWeb">
    <w:name w:val="Normal (Web)"/>
    <w:basedOn w:val="Normal"/>
    <w:uiPriority w:val="99"/>
    <w:unhideWhenUsed/>
    <w:rsid w:val="00356C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63182"/>
    <w:pPr>
      <w:spacing w:line="240" w:lineRule="auto"/>
      <w:ind w:left="720"/>
      <w:contextualSpacing/>
      <w:jc w:val="both"/>
    </w:pPr>
    <w:rPr>
      <w:rFonts w:ascii="Calibri" w:eastAsia="Calibri" w:hAnsi="Calibri" w:cs="Times New Roman"/>
    </w:rPr>
  </w:style>
  <w:style w:type="character" w:customStyle="1" w:styleId="apple-converted-space">
    <w:name w:val="apple-converted-space"/>
    <w:rsid w:val="00A63182"/>
  </w:style>
  <w:style w:type="paragraph" w:styleId="BodyTextIndent">
    <w:name w:val="Body Text Indent"/>
    <w:basedOn w:val="Normal"/>
    <w:link w:val="BodyTextIndentChar"/>
    <w:rsid w:val="007406A6"/>
    <w:pPr>
      <w:spacing w:after="0" w:line="240" w:lineRule="auto"/>
      <w:ind w:firstLine="705"/>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7406A6"/>
    <w:rPr>
      <w:rFonts w:ascii="Arial" w:eastAsia="Times New Roman" w:hAnsi="Arial" w:cs="Times New Roman"/>
      <w:sz w:val="24"/>
      <w:szCs w:val="20"/>
      <w:lang w:eastAsia="pt-BR"/>
    </w:rPr>
  </w:style>
  <w:style w:type="paragraph" w:styleId="BodyTextIndent2">
    <w:name w:val="Body Text Indent 2"/>
    <w:basedOn w:val="Normal"/>
    <w:link w:val="BodyTextIndent2Char"/>
    <w:uiPriority w:val="99"/>
    <w:semiHidden/>
    <w:unhideWhenUsed/>
    <w:rsid w:val="007406A6"/>
    <w:pPr>
      <w:spacing w:after="120" w:line="480" w:lineRule="auto"/>
      <w:ind w:left="283"/>
    </w:pPr>
  </w:style>
  <w:style w:type="character" w:customStyle="1" w:styleId="BodyTextIndent2Char">
    <w:name w:val="Body Text Indent 2 Char"/>
    <w:basedOn w:val="DefaultParagraphFont"/>
    <w:link w:val="BodyTextIndent2"/>
    <w:uiPriority w:val="99"/>
    <w:semiHidden/>
    <w:rsid w:val="007406A6"/>
  </w:style>
  <w:style w:type="table" w:customStyle="1" w:styleId="TableNormal1">
    <w:name w:val="Table Normal1"/>
    <w:rsid w:val="00673DA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Cabeceraypie">
    <w:name w:val="Cabecera y pie"/>
    <w:rsid w:val="00673DA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styleId="NoSpacing">
    <w:name w:val="No Spacing"/>
    <w:link w:val="NoSpacingChar"/>
    <w:uiPriority w:val="1"/>
    <w:qFormat/>
    <w:rsid w:val="005278C8"/>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5278C8"/>
    <w:rPr>
      <w:rFonts w:ascii="Calibri" w:eastAsia="Calibri" w:hAnsi="Calibri" w:cs="Times New Roman"/>
      <w:lang w:val="en-US"/>
    </w:rPr>
  </w:style>
  <w:style w:type="character" w:styleId="CommentReference">
    <w:name w:val="annotation reference"/>
    <w:basedOn w:val="DefaultParagraphFont"/>
    <w:uiPriority w:val="99"/>
    <w:semiHidden/>
    <w:unhideWhenUsed/>
    <w:rsid w:val="00A13E60"/>
    <w:rPr>
      <w:sz w:val="16"/>
      <w:szCs w:val="16"/>
    </w:rPr>
  </w:style>
  <w:style w:type="paragraph" w:styleId="CommentText">
    <w:name w:val="annotation text"/>
    <w:basedOn w:val="Normal"/>
    <w:link w:val="CommentTextChar"/>
    <w:uiPriority w:val="99"/>
    <w:semiHidden/>
    <w:unhideWhenUsed/>
    <w:rsid w:val="00A13E60"/>
    <w:pPr>
      <w:spacing w:line="240" w:lineRule="auto"/>
    </w:pPr>
    <w:rPr>
      <w:sz w:val="20"/>
      <w:szCs w:val="20"/>
    </w:rPr>
  </w:style>
  <w:style w:type="character" w:customStyle="1" w:styleId="CommentTextChar">
    <w:name w:val="Comment Text Char"/>
    <w:basedOn w:val="DefaultParagraphFont"/>
    <w:link w:val="CommentText"/>
    <w:uiPriority w:val="99"/>
    <w:semiHidden/>
    <w:rsid w:val="00A13E60"/>
    <w:rPr>
      <w:sz w:val="20"/>
      <w:szCs w:val="20"/>
    </w:rPr>
  </w:style>
  <w:style w:type="paragraph" w:styleId="CommentSubject">
    <w:name w:val="annotation subject"/>
    <w:basedOn w:val="CommentText"/>
    <w:next w:val="CommentText"/>
    <w:link w:val="CommentSubjectChar"/>
    <w:uiPriority w:val="99"/>
    <w:semiHidden/>
    <w:unhideWhenUsed/>
    <w:rsid w:val="00A13E60"/>
    <w:rPr>
      <w:b/>
      <w:bCs/>
    </w:rPr>
  </w:style>
  <w:style w:type="character" w:customStyle="1" w:styleId="CommentSubjectChar">
    <w:name w:val="Comment Subject Char"/>
    <w:basedOn w:val="CommentTextChar"/>
    <w:link w:val="CommentSubject"/>
    <w:uiPriority w:val="99"/>
    <w:semiHidden/>
    <w:rsid w:val="00A13E60"/>
    <w:rPr>
      <w:b/>
      <w:bCs/>
      <w:sz w:val="20"/>
      <w:szCs w:val="20"/>
    </w:rPr>
  </w:style>
  <w:style w:type="character" w:customStyle="1" w:styleId="Heading3Char">
    <w:name w:val="Heading 3 Char"/>
    <w:basedOn w:val="DefaultParagraphFont"/>
    <w:link w:val="Heading3"/>
    <w:uiPriority w:val="9"/>
    <w:rsid w:val="00281A4C"/>
    <w:rPr>
      <w:rFonts w:ascii="Times New Roman" w:eastAsia="Times New Roman" w:hAnsi="Times New Roman" w:cs="Times New Roman"/>
      <w:b/>
      <w:bCs/>
      <w:sz w:val="27"/>
      <w:szCs w:val="27"/>
      <w:lang w:val="es-ES" w:eastAsia="es-ES"/>
    </w:rPr>
  </w:style>
  <w:style w:type="character" w:customStyle="1" w:styleId="style-scope">
    <w:name w:val="style-scope"/>
    <w:basedOn w:val="DefaultParagraphFont"/>
    <w:rsid w:val="00281A4C"/>
  </w:style>
  <w:style w:type="character" w:customStyle="1" w:styleId="a1">
    <w:name w:val="a1"/>
    <w:rsid w:val="00281A4C"/>
    <w:rPr>
      <w:color w:val="008000"/>
    </w:rPr>
  </w:style>
  <w:style w:type="character" w:customStyle="1" w:styleId="UnresolvedMention">
    <w:name w:val="Unresolved Mention"/>
    <w:basedOn w:val="DefaultParagraphFont"/>
    <w:uiPriority w:val="99"/>
    <w:semiHidden/>
    <w:unhideWhenUsed/>
    <w:rsid w:val="00281A4C"/>
    <w:rPr>
      <w:color w:val="605E5C"/>
      <w:shd w:val="clear" w:color="auto" w:fill="E1DFDD"/>
    </w:rPr>
  </w:style>
  <w:style w:type="character" w:customStyle="1" w:styleId="tlid-translation">
    <w:name w:val="tlid-translation"/>
    <w:rsid w:val="0034188F"/>
  </w:style>
  <w:style w:type="table" w:customStyle="1" w:styleId="TabelaSimples21">
    <w:name w:val="Tabela Simples 21"/>
    <w:basedOn w:val="TableNormal"/>
    <w:uiPriority w:val="42"/>
    <w:rsid w:val="00056503"/>
    <w:pPr>
      <w:spacing w:after="0" w:line="240" w:lineRule="auto"/>
    </w:pPr>
    <w:rPr>
      <w:rFonts w:ascii="Calibri" w:eastAsia="Calibri" w:hAnsi="Calibri" w:cs="Times New Roman"/>
      <w:sz w:val="20"/>
      <w:szCs w:val="20"/>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05650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81A4C"/>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31FA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31FAA"/>
    <w:rPr>
      <w:rFonts w:ascii="Calibri" w:eastAsia="Calibri" w:hAnsi="Calibri" w:cs="Times New Roman"/>
      <w:sz w:val="20"/>
      <w:szCs w:val="20"/>
    </w:rPr>
  </w:style>
  <w:style w:type="character" w:styleId="FootnoteReference">
    <w:name w:val="footnote reference"/>
    <w:aliases w:val="fr"/>
    <w:uiPriority w:val="99"/>
    <w:unhideWhenUsed/>
    <w:rsid w:val="00031FAA"/>
    <w:rPr>
      <w:vertAlign w:val="superscript"/>
    </w:rPr>
  </w:style>
  <w:style w:type="paragraph" w:styleId="BalloonText">
    <w:name w:val="Balloon Text"/>
    <w:basedOn w:val="Normal"/>
    <w:link w:val="BalloonTextChar"/>
    <w:uiPriority w:val="99"/>
    <w:semiHidden/>
    <w:unhideWhenUsed/>
    <w:rsid w:val="0003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FAA"/>
    <w:rPr>
      <w:rFonts w:ascii="Tahoma" w:hAnsi="Tahoma" w:cs="Tahoma"/>
      <w:sz w:val="16"/>
      <w:szCs w:val="16"/>
    </w:rPr>
  </w:style>
  <w:style w:type="paragraph" w:customStyle="1" w:styleId="Resumo">
    <w:name w:val="Resumo"/>
    <w:basedOn w:val="Normal"/>
    <w:qFormat/>
    <w:rsid w:val="00415E3B"/>
    <w:pPr>
      <w:spacing w:before="1320" w:after="0" w:line="240" w:lineRule="auto"/>
      <w:jc w:val="both"/>
    </w:pPr>
    <w:rPr>
      <w:rFonts w:ascii="Times New Roman" w:hAnsi="Times New Roman" w:cs="Times New Roman"/>
      <w:szCs w:val="24"/>
      <w:lang w:eastAsia="zh-CN" w:bidi="he-IL"/>
    </w:rPr>
  </w:style>
  <w:style w:type="character" w:customStyle="1" w:styleId="hps">
    <w:name w:val="hps"/>
    <w:basedOn w:val="DefaultParagraphFont"/>
    <w:rsid w:val="008B2056"/>
  </w:style>
  <w:style w:type="paragraph" w:styleId="Header">
    <w:name w:val="header"/>
    <w:basedOn w:val="Normal"/>
    <w:link w:val="HeaderChar"/>
    <w:uiPriority w:val="99"/>
    <w:unhideWhenUsed/>
    <w:rsid w:val="008B20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8B2056"/>
  </w:style>
  <w:style w:type="paragraph" w:styleId="Footer">
    <w:name w:val="footer"/>
    <w:basedOn w:val="Normal"/>
    <w:link w:val="FooterChar"/>
    <w:uiPriority w:val="99"/>
    <w:unhideWhenUsed/>
    <w:rsid w:val="008B20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8B2056"/>
  </w:style>
  <w:style w:type="character" w:styleId="Hyperlink">
    <w:name w:val="Hyperlink"/>
    <w:basedOn w:val="DefaultParagraphFont"/>
    <w:unhideWhenUsed/>
    <w:rsid w:val="00CF0928"/>
    <w:rPr>
      <w:color w:val="0000FF"/>
      <w:u w:val="single"/>
    </w:rPr>
  </w:style>
  <w:style w:type="paragraph" w:styleId="EndnoteText">
    <w:name w:val="endnote text"/>
    <w:basedOn w:val="Normal"/>
    <w:link w:val="EndnoteTextChar"/>
    <w:uiPriority w:val="99"/>
    <w:unhideWhenUsed/>
    <w:rsid w:val="006C239C"/>
    <w:pPr>
      <w:spacing w:after="0" w:line="240" w:lineRule="auto"/>
    </w:pPr>
    <w:rPr>
      <w:sz w:val="20"/>
      <w:szCs w:val="20"/>
    </w:rPr>
  </w:style>
  <w:style w:type="character" w:customStyle="1" w:styleId="EndnoteTextChar">
    <w:name w:val="Endnote Text Char"/>
    <w:basedOn w:val="DefaultParagraphFont"/>
    <w:link w:val="EndnoteText"/>
    <w:uiPriority w:val="99"/>
    <w:rsid w:val="006C239C"/>
    <w:rPr>
      <w:sz w:val="20"/>
      <w:szCs w:val="20"/>
    </w:rPr>
  </w:style>
  <w:style w:type="character" w:styleId="EndnoteReference">
    <w:name w:val="endnote reference"/>
    <w:basedOn w:val="DefaultParagraphFont"/>
    <w:uiPriority w:val="99"/>
    <w:unhideWhenUsed/>
    <w:qFormat/>
    <w:rsid w:val="006C239C"/>
    <w:rPr>
      <w:vertAlign w:val="superscript"/>
    </w:rPr>
  </w:style>
  <w:style w:type="paragraph" w:styleId="NormalWeb">
    <w:name w:val="Normal (Web)"/>
    <w:basedOn w:val="Normal"/>
    <w:uiPriority w:val="99"/>
    <w:unhideWhenUsed/>
    <w:rsid w:val="00356C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63182"/>
    <w:pPr>
      <w:spacing w:line="240" w:lineRule="auto"/>
      <w:ind w:left="720"/>
      <w:contextualSpacing/>
      <w:jc w:val="both"/>
    </w:pPr>
    <w:rPr>
      <w:rFonts w:ascii="Calibri" w:eastAsia="Calibri" w:hAnsi="Calibri" w:cs="Times New Roman"/>
    </w:rPr>
  </w:style>
  <w:style w:type="character" w:customStyle="1" w:styleId="apple-converted-space">
    <w:name w:val="apple-converted-space"/>
    <w:rsid w:val="00A63182"/>
  </w:style>
  <w:style w:type="paragraph" w:styleId="BodyTextIndent">
    <w:name w:val="Body Text Indent"/>
    <w:basedOn w:val="Normal"/>
    <w:link w:val="BodyTextIndentChar"/>
    <w:rsid w:val="007406A6"/>
    <w:pPr>
      <w:spacing w:after="0" w:line="240" w:lineRule="auto"/>
      <w:ind w:firstLine="705"/>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7406A6"/>
    <w:rPr>
      <w:rFonts w:ascii="Arial" w:eastAsia="Times New Roman" w:hAnsi="Arial" w:cs="Times New Roman"/>
      <w:sz w:val="24"/>
      <w:szCs w:val="20"/>
      <w:lang w:eastAsia="pt-BR"/>
    </w:rPr>
  </w:style>
  <w:style w:type="paragraph" w:styleId="BodyTextIndent2">
    <w:name w:val="Body Text Indent 2"/>
    <w:basedOn w:val="Normal"/>
    <w:link w:val="BodyTextIndent2Char"/>
    <w:uiPriority w:val="99"/>
    <w:semiHidden/>
    <w:unhideWhenUsed/>
    <w:rsid w:val="007406A6"/>
    <w:pPr>
      <w:spacing w:after="120" w:line="480" w:lineRule="auto"/>
      <w:ind w:left="283"/>
    </w:pPr>
  </w:style>
  <w:style w:type="character" w:customStyle="1" w:styleId="BodyTextIndent2Char">
    <w:name w:val="Body Text Indent 2 Char"/>
    <w:basedOn w:val="DefaultParagraphFont"/>
    <w:link w:val="BodyTextIndent2"/>
    <w:uiPriority w:val="99"/>
    <w:semiHidden/>
    <w:rsid w:val="007406A6"/>
  </w:style>
  <w:style w:type="table" w:customStyle="1" w:styleId="TableNormal1">
    <w:name w:val="Table Normal1"/>
    <w:rsid w:val="00673DA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Cabeceraypie">
    <w:name w:val="Cabecera y pie"/>
    <w:rsid w:val="00673DA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styleId="NoSpacing">
    <w:name w:val="No Spacing"/>
    <w:link w:val="NoSpacingChar"/>
    <w:uiPriority w:val="1"/>
    <w:qFormat/>
    <w:rsid w:val="005278C8"/>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5278C8"/>
    <w:rPr>
      <w:rFonts w:ascii="Calibri" w:eastAsia="Calibri" w:hAnsi="Calibri" w:cs="Times New Roman"/>
      <w:lang w:val="en-US"/>
    </w:rPr>
  </w:style>
  <w:style w:type="character" w:styleId="CommentReference">
    <w:name w:val="annotation reference"/>
    <w:basedOn w:val="DefaultParagraphFont"/>
    <w:uiPriority w:val="99"/>
    <w:semiHidden/>
    <w:unhideWhenUsed/>
    <w:rsid w:val="00A13E60"/>
    <w:rPr>
      <w:sz w:val="16"/>
      <w:szCs w:val="16"/>
    </w:rPr>
  </w:style>
  <w:style w:type="paragraph" w:styleId="CommentText">
    <w:name w:val="annotation text"/>
    <w:basedOn w:val="Normal"/>
    <w:link w:val="CommentTextChar"/>
    <w:uiPriority w:val="99"/>
    <w:semiHidden/>
    <w:unhideWhenUsed/>
    <w:rsid w:val="00A13E60"/>
    <w:pPr>
      <w:spacing w:line="240" w:lineRule="auto"/>
    </w:pPr>
    <w:rPr>
      <w:sz w:val="20"/>
      <w:szCs w:val="20"/>
    </w:rPr>
  </w:style>
  <w:style w:type="character" w:customStyle="1" w:styleId="CommentTextChar">
    <w:name w:val="Comment Text Char"/>
    <w:basedOn w:val="DefaultParagraphFont"/>
    <w:link w:val="CommentText"/>
    <w:uiPriority w:val="99"/>
    <w:semiHidden/>
    <w:rsid w:val="00A13E60"/>
    <w:rPr>
      <w:sz w:val="20"/>
      <w:szCs w:val="20"/>
    </w:rPr>
  </w:style>
  <w:style w:type="paragraph" w:styleId="CommentSubject">
    <w:name w:val="annotation subject"/>
    <w:basedOn w:val="CommentText"/>
    <w:next w:val="CommentText"/>
    <w:link w:val="CommentSubjectChar"/>
    <w:uiPriority w:val="99"/>
    <w:semiHidden/>
    <w:unhideWhenUsed/>
    <w:rsid w:val="00A13E60"/>
    <w:rPr>
      <w:b/>
      <w:bCs/>
    </w:rPr>
  </w:style>
  <w:style w:type="character" w:customStyle="1" w:styleId="CommentSubjectChar">
    <w:name w:val="Comment Subject Char"/>
    <w:basedOn w:val="CommentTextChar"/>
    <w:link w:val="CommentSubject"/>
    <w:uiPriority w:val="99"/>
    <w:semiHidden/>
    <w:rsid w:val="00A13E60"/>
    <w:rPr>
      <w:b/>
      <w:bCs/>
      <w:sz w:val="20"/>
      <w:szCs w:val="20"/>
    </w:rPr>
  </w:style>
  <w:style w:type="character" w:customStyle="1" w:styleId="Heading3Char">
    <w:name w:val="Heading 3 Char"/>
    <w:basedOn w:val="DefaultParagraphFont"/>
    <w:link w:val="Heading3"/>
    <w:uiPriority w:val="9"/>
    <w:rsid w:val="00281A4C"/>
    <w:rPr>
      <w:rFonts w:ascii="Times New Roman" w:eastAsia="Times New Roman" w:hAnsi="Times New Roman" w:cs="Times New Roman"/>
      <w:b/>
      <w:bCs/>
      <w:sz w:val="27"/>
      <w:szCs w:val="27"/>
      <w:lang w:val="es-ES" w:eastAsia="es-ES"/>
    </w:rPr>
  </w:style>
  <w:style w:type="character" w:customStyle="1" w:styleId="style-scope">
    <w:name w:val="style-scope"/>
    <w:basedOn w:val="DefaultParagraphFont"/>
    <w:rsid w:val="00281A4C"/>
  </w:style>
  <w:style w:type="character" w:customStyle="1" w:styleId="a1">
    <w:name w:val="a1"/>
    <w:rsid w:val="00281A4C"/>
    <w:rPr>
      <w:color w:val="008000"/>
    </w:rPr>
  </w:style>
  <w:style w:type="character" w:customStyle="1" w:styleId="UnresolvedMention">
    <w:name w:val="Unresolved Mention"/>
    <w:basedOn w:val="DefaultParagraphFont"/>
    <w:uiPriority w:val="99"/>
    <w:semiHidden/>
    <w:unhideWhenUsed/>
    <w:rsid w:val="00281A4C"/>
    <w:rPr>
      <w:color w:val="605E5C"/>
      <w:shd w:val="clear" w:color="auto" w:fill="E1DFDD"/>
    </w:rPr>
  </w:style>
  <w:style w:type="character" w:customStyle="1" w:styleId="tlid-translation">
    <w:name w:val="tlid-translation"/>
    <w:rsid w:val="0034188F"/>
  </w:style>
  <w:style w:type="table" w:customStyle="1" w:styleId="TabelaSimples21">
    <w:name w:val="Tabela Simples 21"/>
    <w:basedOn w:val="TableNormal"/>
    <w:uiPriority w:val="42"/>
    <w:rsid w:val="00056503"/>
    <w:pPr>
      <w:spacing w:after="0" w:line="240" w:lineRule="auto"/>
    </w:pPr>
    <w:rPr>
      <w:rFonts w:ascii="Calibri" w:eastAsia="Calibri" w:hAnsi="Calibri" w:cs="Times New Roman"/>
      <w:sz w:val="20"/>
      <w:szCs w:val="20"/>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05650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41747">
      <w:bodyDiv w:val="1"/>
      <w:marLeft w:val="0"/>
      <w:marRight w:val="0"/>
      <w:marTop w:val="0"/>
      <w:marBottom w:val="0"/>
      <w:divBdr>
        <w:top w:val="none" w:sz="0" w:space="0" w:color="auto"/>
        <w:left w:val="none" w:sz="0" w:space="0" w:color="auto"/>
        <w:bottom w:val="none" w:sz="0" w:space="0" w:color="auto"/>
        <w:right w:val="none" w:sz="0" w:space="0" w:color="auto"/>
      </w:divBdr>
      <w:divsChild>
        <w:div w:id="1830827368">
          <w:marLeft w:val="0"/>
          <w:marRight w:val="0"/>
          <w:marTop w:val="0"/>
          <w:marBottom w:val="0"/>
          <w:divBdr>
            <w:top w:val="none" w:sz="0" w:space="0" w:color="auto"/>
            <w:left w:val="none" w:sz="0" w:space="0" w:color="auto"/>
            <w:bottom w:val="none" w:sz="0" w:space="0" w:color="auto"/>
            <w:right w:val="none" w:sz="0" w:space="0" w:color="auto"/>
          </w:divBdr>
        </w:div>
        <w:div w:id="1895769730">
          <w:marLeft w:val="0"/>
          <w:marRight w:val="0"/>
          <w:marTop w:val="0"/>
          <w:marBottom w:val="0"/>
          <w:divBdr>
            <w:top w:val="none" w:sz="0" w:space="0" w:color="auto"/>
            <w:left w:val="none" w:sz="0" w:space="0" w:color="auto"/>
            <w:bottom w:val="none" w:sz="0" w:space="0" w:color="auto"/>
            <w:right w:val="none" w:sz="0" w:space="0" w:color="auto"/>
          </w:divBdr>
        </w:div>
        <w:div w:id="1566061419">
          <w:marLeft w:val="0"/>
          <w:marRight w:val="0"/>
          <w:marTop w:val="0"/>
          <w:marBottom w:val="0"/>
          <w:divBdr>
            <w:top w:val="none" w:sz="0" w:space="0" w:color="auto"/>
            <w:left w:val="none" w:sz="0" w:space="0" w:color="auto"/>
            <w:bottom w:val="none" w:sz="0" w:space="0" w:color="auto"/>
            <w:right w:val="none" w:sz="0" w:space="0" w:color="auto"/>
          </w:divBdr>
        </w:div>
      </w:divsChild>
    </w:div>
    <w:div w:id="801727558">
      <w:bodyDiv w:val="1"/>
      <w:marLeft w:val="0"/>
      <w:marRight w:val="0"/>
      <w:marTop w:val="0"/>
      <w:marBottom w:val="0"/>
      <w:divBdr>
        <w:top w:val="none" w:sz="0" w:space="0" w:color="auto"/>
        <w:left w:val="none" w:sz="0" w:space="0" w:color="auto"/>
        <w:bottom w:val="none" w:sz="0" w:space="0" w:color="auto"/>
        <w:right w:val="none" w:sz="0" w:space="0" w:color="auto"/>
      </w:divBdr>
      <w:divsChild>
        <w:div w:id="1164319081">
          <w:marLeft w:val="0"/>
          <w:marRight w:val="0"/>
          <w:marTop w:val="0"/>
          <w:marBottom w:val="0"/>
          <w:divBdr>
            <w:top w:val="none" w:sz="0" w:space="0" w:color="auto"/>
            <w:left w:val="none" w:sz="0" w:space="0" w:color="auto"/>
            <w:bottom w:val="none" w:sz="0" w:space="0" w:color="auto"/>
            <w:right w:val="none" w:sz="0" w:space="0" w:color="auto"/>
          </w:divBdr>
        </w:div>
        <w:div w:id="1563833766">
          <w:marLeft w:val="0"/>
          <w:marRight w:val="0"/>
          <w:marTop w:val="0"/>
          <w:marBottom w:val="0"/>
          <w:divBdr>
            <w:top w:val="none" w:sz="0" w:space="0" w:color="auto"/>
            <w:left w:val="none" w:sz="0" w:space="0" w:color="auto"/>
            <w:bottom w:val="none" w:sz="0" w:space="0" w:color="auto"/>
            <w:right w:val="none" w:sz="0" w:space="0" w:color="auto"/>
          </w:divBdr>
        </w:div>
      </w:divsChild>
    </w:div>
    <w:div w:id="807363424">
      <w:bodyDiv w:val="1"/>
      <w:marLeft w:val="0"/>
      <w:marRight w:val="0"/>
      <w:marTop w:val="0"/>
      <w:marBottom w:val="0"/>
      <w:divBdr>
        <w:top w:val="none" w:sz="0" w:space="0" w:color="auto"/>
        <w:left w:val="none" w:sz="0" w:space="0" w:color="auto"/>
        <w:bottom w:val="none" w:sz="0" w:space="0" w:color="auto"/>
        <w:right w:val="none" w:sz="0" w:space="0" w:color="auto"/>
      </w:divBdr>
    </w:div>
    <w:div w:id="1110317305">
      <w:bodyDiv w:val="1"/>
      <w:marLeft w:val="0"/>
      <w:marRight w:val="0"/>
      <w:marTop w:val="0"/>
      <w:marBottom w:val="0"/>
      <w:divBdr>
        <w:top w:val="none" w:sz="0" w:space="0" w:color="auto"/>
        <w:left w:val="none" w:sz="0" w:space="0" w:color="auto"/>
        <w:bottom w:val="none" w:sz="0" w:space="0" w:color="auto"/>
        <w:right w:val="none" w:sz="0" w:space="0" w:color="auto"/>
      </w:divBdr>
    </w:div>
    <w:div w:id="1436362730">
      <w:bodyDiv w:val="1"/>
      <w:marLeft w:val="0"/>
      <w:marRight w:val="0"/>
      <w:marTop w:val="0"/>
      <w:marBottom w:val="0"/>
      <w:divBdr>
        <w:top w:val="none" w:sz="0" w:space="0" w:color="auto"/>
        <w:left w:val="none" w:sz="0" w:space="0" w:color="auto"/>
        <w:bottom w:val="none" w:sz="0" w:space="0" w:color="auto"/>
        <w:right w:val="none" w:sz="0" w:space="0" w:color="auto"/>
      </w:divBdr>
      <w:divsChild>
        <w:div w:id="2121336881">
          <w:marLeft w:val="0"/>
          <w:marRight w:val="0"/>
          <w:marTop w:val="0"/>
          <w:marBottom w:val="0"/>
          <w:divBdr>
            <w:top w:val="none" w:sz="0" w:space="0" w:color="auto"/>
            <w:left w:val="none" w:sz="0" w:space="0" w:color="auto"/>
            <w:bottom w:val="none" w:sz="0" w:space="0" w:color="auto"/>
            <w:right w:val="none" w:sz="0" w:space="0" w:color="auto"/>
          </w:divBdr>
        </w:div>
        <w:div w:id="1359040400">
          <w:marLeft w:val="0"/>
          <w:marRight w:val="0"/>
          <w:marTop w:val="0"/>
          <w:marBottom w:val="0"/>
          <w:divBdr>
            <w:top w:val="none" w:sz="0" w:space="0" w:color="auto"/>
            <w:left w:val="none" w:sz="0" w:space="0" w:color="auto"/>
            <w:bottom w:val="none" w:sz="0" w:space="0" w:color="auto"/>
            <w:right w:val="none" w:sz="0" w:space="0" w:color="auto"/>
          </w:divBdr>
        </w:div>
        <w:div w:id="1557353313">
          <w:marLeft w:val="0"/>
          <w:marRight w:val="0"/>
          <w:marTop w:val="0"/>
          <w:marBottom w:val="0"/>
          <w:divBdr>
            <w:top w:val="none" w:sz="0" w:space="0" w:color="auto"/>
            <w:left w:val="none" w:sz="0" w:space="0" w:color="auto"/>
            <w:bottom w:val="none" w:sz="0" w:space="0" w:color="auto"/>
            <w:right w:val="none" w:sz="0" w:space="0" w:color="auto"/>
          </w:divBdr>
        </w:div>
      </w:divsChild>
    </w:div>
    <w:div w:id="1502773193">
      <w:bodyDiv w:val="1"/>
      <w:marLeft w:val="0"/>
      <w:marRight w:val="0"/>
      <w:marTop w:val="0"/>
      <w:marBottom w:val="0"/>
      <w:divBdr>
        <w:top w:val="none" w:sz="0" w:space="0" w:color="auto"/>
        <w:left w:val="none" w:sz="0" w:space="0" w:color="auto"/>
        <w:bottom w:val="none" w:sz="0" w:space="0" w:color="auto"/>
        <w:right w:val="none" w:sz="0" w:space="0" w:color="auto"/>
      </w:divBdr>
    </w:div>
    <w:div w:id="1599292444">
      <w:bodyDiv w:val="1"/>
      <w:marLeft w:val="0"/>
      <w:marRight w:val="0"/>
      <w:marTop w:val="0"/>
      <w:marBottom w:val="0"/>
      <w:divBdr>
        <w:top w:val="none" w:sz="0" w:space="0" w:color="auto"/>
        <w:left w:val="none" w:sz="0" w:space="0" w:color="auto"/>
        <w:bottom w:val="none" w:sz="0" w:space="0" w:color="auto"/>
        <w:right w:val="none" w:sz="0" w:space="0" w:color="auto"/>
      </w:divBdr>
    </w:div>
    <w:div w:id="180689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 Type="http://schemas.openxmlformats.org/officeDocument/2006/relationships/hyperlink" Target="mailto:malupedanbar@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eer.ufs.br/index.php/temp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eer.ufs.br/index.php/temp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3EBCF4CB-6493-604F-96B6-F7ABF490F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3824</Words>
  <Characters>21801</Characters>
  <Application>Microsoft Macintosh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Raquel Anne</cp:lastModifiedBy>
  <cp:revision>3</cp:revision>
  <cp:lastPrinted>2020-02-21T22:18:00Z</cp:lastPrinted>
  <dcterms:created xsi:type="dcterms:W3CDTF">2020-02-21T22:18:00Z</dcterms:created>
  <dcterms:modified xsi:type="dcterms:W3CDTF">2020-02-21T22:26:00Z</dcterms:modified>
</cp:coreProperties>
</file>