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43CAD" w14:textId="7EFB8139" w:rsidR="00EA5125" w:rsidRPr="004E13F3" w:rsidRDefault="00825C31" w:rsidP="00422E72">
      <w:pPr>
        <w:ind w:firstLine="708"/>
        <w:jc w:val="center"/>
        <w:rPr>
          <w:rFonts w:ascii="Times New Roman" w:hAnsi="Times New Roman" w:cs="Times New Roman"/>
          <w:b/>
          <w:sz w:val="24"/>
          <w:szCs w:val="24"/>
        </w:rPr>
      </w:pPr>
      <w:r w:rsidRPr="004E13F3">
        <w:rPr>
          <w:rFonts w:ascii="Times New Roman" w:hAnsi="Times New Roman" w:cs="Times New Roman"/>
          <w:b/>
          <w:sz w:val="24"/>
          <w:szCs w:val="24"/>
        </w:rPr>
        <w:t xml:space="preserve">Impacto da Política Chinesa de Aumento do Uso de Álcool Combustível no Preço Mundial de </w:t>
      </w:r>
      <w:r>
        <w:rPr>
          <w:rFonts w:ascii="Times New Roman" w:hAnsi="Times New Roman" w:cs="Times New Roman"/>
          <w:b/>
          <w:sz w:val="24"/>
          <w:szCs w:val="24"/>
        </w:rPr>
        <w:t>Etanol</w:t>
      </w:r>
    </w:p>
    <w:p w14:paraId="048572E0" w14:textId="77777777" w:rsidR="00A702D7" w:rsidRPr="004E13F3" w:rsidRDefault="00A702D7" w:rsidP="00A702D7">
      <w:pPr>
        <w:spacing w:after="0" w:line="240" w:lineRule="auto"/>
        <w:jc w:val="right"/>
        <w:rPr>
          <w:rFonts w:ascii="Times New Roman" w:hAnsi="Times New Roman" w:cs="Times New Roman"/>
          <w:bCs/>
          <w:sz w:val="24"/>
          <w:szCs w:val="24"/>
        </w:rPr>
      </w:pPr>
    </w:p>
    <w:p w14:paraId="43DCA4C3" w14:textId="6E1BED84" w:rsidR="00A702D7" w:rsidRPr="004E13F3" w:rsidRDefault="00A702D7" w:rsidP="00825C31">
      <w:pPr>
        <w:spacing w:after="0" w:line="240" w:lineRule="auto"/>
        <w:jc w:val="right"/>
        <w:rPr>
          <w:rFonts w:ascii="Times New Roman" w:hAnsi="Times New Roman" w:cs="Times New Roman"/>
          <w:bCs/>
          <w:sz w:val="24"/>
          <w:szCs w:val="24"/>
        </w:rPr>
      </w:pPr>
      <w:r w:rsidRPr="00825C31">
        <w:rPr>
          <w:rFonts w:ascii="Times New Roman" w:hAnsi="Times New Roman" w:cs="Times New Roman"/>
          <w:bCs/>
          <w:i/>
          <w:sz w:val="24"/>
          <w:szCs w:val="24"/>
        </w:rPr>
        <w:t>Ulisses Ferreira da Silva Filho</w:t>
      </w:r>
      <w:r w:rsidRPr="004E13F3">
        <w:rPr>
          <w:rStyle w:val="FootnoteReference"/>
          <w:rFonts w:ascii="Times New Roman" w:hAnsi="Times New Roman" w:cs="Times New Roman"/>
          <w:bCs/>
          <w:sz w:val="24"/>
          <w:szCs w:val="24"/>
        </w:rPr>
        <w:footnoteReference w:id="1"/>
      </w:r>
    </w:p>
    <w:p w14:paraId="02A99394" w14:textId="77777777" w:rsidR="00A702D7" w:rsidRPr="004E13F3" w:rsidRDefault="00A702D7" w:rsidP="00A702D7">
      <w:pPr>
        <w:spacing w:after="0" w:line="240" w:lineRule="auto"/>
        <w:jc w:val="right"/>
        <w:rPr>
          <w:rFonts w:ascii="Times New Roman" w:hAnsi="Times New Roman" w:cs="Times New Roman"/>
          <w:bCs/>
          <w:sz w:val="24"/>
          <w:szCs w:val="24"/>
        </w:rPr>
      </w:pPr>
      <w:r w:rsidRPr="00825C31">
        <w:rPr>
          <w:rFonts w:ascii="Times New Roman" w:hAnsi="Times New Roman" w:cs="Times New Roman"/>
          <w:bCs/>
          <w:i/>
          <w:sz w:val="24"/>
          <w:szCs w:val="24"/>
        </w:rPr>
        <w:t>Ricardo Chaves Lima</w:t>
      </w:r>
      <w:r w:rsidRPr="004E13F3">
        <w:rPr>
          <w:rStyle w:val="FootnoteReference"/>
          <w:rFonts w:ascii="Times New Roman" w:hAnsi="Times New Roman" w:cs="Times New Roman"/>
          <w:bCs/>
          <w:sz w:val="24"/>
          <w:szCs w:val="24"/>
        </w:rPr>
        <w:footnoteReference w:id="2"/>
      </w:r>
    </w:p>
    <w:p w14:paraId="3E8F33DC" w14:textId="392F09D3" w:rsidR="00A702D7" w:rsidRPr="004E13F3" w:rsidRDefault="00A702D7" w:rsidP="00A702D7">
      <w:pPr>
        <w:spacing w:after="0" w:line="240" w:lineRule="auto"/>
        <w:jc w:val="right"/>
        <w:rPr>
          <w:rFonts w:ascii="Times New Roman" w:hAnsi="Times New Roman" w:cs="Times New Roman"/>
          <w:bCs/>
          <w:sz w:val="24"/>
          <w:szCs w:val="24"/>
          <w:lang w:val="en-US"/>
        </w:rPr>
      </w:pPr>
    </w:p>
    <w:p w14:paraId="09B8A247" w14:textId="77777777" w:rsidR="00E22DB0" w:rsidRPr="004E13F3" w:rsidRDefault="00E22DB0" w:rsidP="00E22DB0">
      <w:pPr>
        <w:jc w:val="center"/>
        <w:rPr>
          <w:rFonts w:ascii="Times New Roman" w:hAnsi="Times New Roman" w:cs="Times New Roman"/>
          <w:b/>
          <w:sz w:val="24"/>
          <w:szCs w:val="24"/>
        </w:rPr>
      </w:pPr>
      <w:bookmarkStart w:id="0" w:name="_GoBack"/>
      <w:bookmarkEnd w:id="0"/>
    </w:p>
    <w:p w14:paraId="76BCAC8D" w14:textId="0FED7C65" w:rsidR="008B2AAB" w:rsidRPr="004E13F3" w:rsidRDefault="00825C31" w:rsidP="008764E0">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Resumo</w:t>
      </w:r>
    </w:p>
    <w:p w14:paraId="6D276826" w14:textId="166A2899" w:rsidR="002B5212" w:rsidRDefault="00C06683" w:rsidP="0048121B">
      <w:pPr>
        <w:spacing w:line="240" w:lineRule="auto"/>
        <w:jc w:val="both"/>
        <w:rPr>
          <w:rFonts w:ascii="Times New Roman" w:hAnsi="Times New Roman" w:cs="Times New Roman"/>
          <w:bCs/>
          <w:sz w:val="24"/>
          <w:szCs w:val="24"/>
        </w:rPr>
      </w:pPr>
      <w:r w:rsidRPr="004E13F3">
        <w:rPr>
          <w:rFonts w:ascii="Times New Roman" w:hAnsi="Times New Roman" w:cs="Times New Roman"/>
          <w:bCs/>
          <w:sz w:val="24"/>
          <w:szCs w:val="24"/>
        </w:rPr>
        <w:t xml:space="preserve">A alta dependência do petróleo levou a China a </w:t>
      </w:r>
      <w:r w:rsidR="0048121B" w:rsidRPr="004E13F3">
        <w:rPr>
          <w:rFonts w:ascii="Times New Roman" w:hAnsi="Times New Roman" w:cs="Times New Roman"/>
          <w:bCs/>
          <w:sz w:val="24"/>
          <w:szCs w:val="24"/>
        </w:rPr>
        <w:t>buscar soluções através do uso de biocombustíveis para reduzir seu risco, substituindo petróleo. Este artigo busca entender o efeito dessa implementação no preço mundial do etanol, regredindo um modelo linear de preços em função das demandas, ofertas e preços dos combustíveis, para mostrar o aumento que a nova demanda causará. Tendo o etanol como a melhor opção de substituição energética, este artigo analisa a estatística dos dados e aponta o provável aumento d</w:t>
      </w:r>
      <w:r w:rsidR="00CE74A6" w:rsidRPr="004E13F3">
        <w:rPr>
          <w:rFonts w:ascii="Times New Roman" w:hAnsi="Times New Roman" w:cs="Times New Roman"/>
          <w:bCs/>
          <w:sz w:val="24"/>
          <w:szCs w:val="24"/>
        </w:rPr>
        <w:t xml:space="preserve">o preço mundial do substituto em torno de </w:t>
      </w:r>
      <w:r w:rsidR="00730F03" w:rsidRPr="004E13F3">
        <w:rPr>
          <w:rFonts w:ascii="Times New Roman" w:hAnsi="Times New Roman" w:cs="Times New Roman"/>
          <w:bCs/>
          <w:sz w:val="24"/>
          <w:szCs w:val="24"/>
        </w:rPr>
        <w:t>31</w:t>
      </w:r>
      <w:r w:rsidR="00CE74A6" w:rsidRPr="004E13F3">
        <w:rPr>
          <w:rFonts w:ascii="Times New Roman" w:hAnsi="Times New Roman" w:cs="Times New Roman"/>
          <w:bCs/>
          <w:sz w:val="24"/>
          <w:szCs w:val="24"/>
        </w:rPr>
        <w:t xml:space="preserve">% </w:t>
      </w:r>
      <w:r w:rsidR="00730F03" w:rsidRPr="004E13F3">
        <w:rPr>
          <w:rFonts w:ascii="Times New Roman" w:hAnsi="Times New Roman" w:cs="Times New Roman"/>
          <w:bCs/>
          <w:sz w:val="24"/>
          <w:szCs w:val="24"/>
        </w:rPr>
        <w:t>até o final de 2025</w:t>
      </w:r>
      <w:r w:rsidR="00CE74A6" w:rsidRPr="004E13F3">
        <w:rPr>
          <w:rFonts w:ascii="Times New Roman" w:hAnsi="Times New Roman" w:cs="Times New Roman"/>
          <w:bCs/>
          <w:sz w:val="24"/>
          <w:szCs w:val="24"/>
        </w:rPr>
        <w:t>.</w:t>
      </w:r>
    </w:p>
    <w:p w14:paraId="2BCB2B44" w14:textId="77777777" w:rsidR="00FD1F8D" w:rsidRPr="004E13F3" w:rsidRDefault="00FD1F8D" w:rsidP="00FD1F8D">
      <w:pPr>
        <w:spacing w:line="240" w:lineRule="auto"/>
        <w:jc w:val="both"/>
        <w:rPr>
          <w:rFonts w:ascii="Times New Roman" w:hAnsi="Times New Roman" w:cs="Times New Roman"/>
          <w:bCs/>
          <w:sz w:val="24"/>
          <w:szCs w:val="24"/>
        </w:rPr>
      </w:pPr>
      <w:r w:rsidRPr="009D61F6">
        <w:rPr>
          <w:rFonts w:ascii="Times New Roman" w:hAnsi="Times New Roman" w:cs="Times New Roman"/>
          <w:b/>
          <w:bCs/>
          <w:sz w:val="24"/>
          <w:szCs w:val="24"/>
        </w:rPr>
        <w:t>Palavras Chave:</w:t>
      </w:r>
      <w:r w:rsidRPr="004E13F3">
        <w:rPr>
          <w:rFonts w:ascii="Times New Roman" w:hAnsi="Times New Roman" w:cs="Times New Roman"/>
          <w:bCs/>
          <w:sz w:val="24"/>
          <w:szCs w:val="24"/>
        </w:rPr>
        <w:t xml:space="preserve"> China. Combustíveis Renováveis. Etanol Combustível. Substituição de combustíveis.  </w:t>
      </w:r>
    </w:p>
    <w:p w14:paraId="50D3529D" w14:textId="77777777" w:rsidR="00FD1F8D" w:rsidRDefault="00FD1F8D" w:rsidP="00FD1F8D">
      <w:pPr>
        <w:spacing w:line="360" w:lineRule="auto"/>
        <w:rPr>
          <w:rFonts w:ascii="Times New Roman" w:hAnsi="Times New Roman" w:cs="Times New Roman"/>
          <w:b/>
          <w:sz w:val="24"/>
          <w:szCs w:val="24"/>
        </w:rPr>
      </w:pPr>
    </w:p>
    <w:p w14:paraId="717CC78B" w14:textId="70A89546" w:rsidR="00FD1F8D" w:rsidRDefault="00825C31" w:rsidP="00FD1F8D">
      <w:pPr>
        <w:spacing w:line="360" w:lineRule="auto"/>
        <w:rPr>
          <w:rFonts w:ascii="Times New Roman" w:hAnsi="Times New Roman" w:cs="Times New Roman"/>
          <w:bCs/>
          <w:sz w:val="24"/>
          <w:szCs w:val="24"/>
        </w:rPr>
      </w:pPr>
      <w:r>
        <w:rPr>
          <w:rFonts w:ascii="Times New Roman" w:hAnsi="Times New Roman" w:cs="Times New Roman"/>
          <w:b/>
          <w:sz w:val="24"/>
          <w:szCs w:val="24"/>
        </w:rPr>
        <w:t>Abstract</w:t>
      </w:r>
    </w:p>
    <w:p w14:paraId="3946F63F" w14:textId="0E26709C" w:rsidR="00FD1F8D" w:rsidRPr="004E13F3" w:rsidRDefault="00FD1F8D" w:rsidP="0048121B">
      <w:pPr>
        <w:spacing w:line="240" w:lineRule="auto"/>
        <w:jc w:val="both"/>
        <w:rPr>
          <w:rFonts w:ascii="Times New Roman" w:hAnsi="Times New Roman" w:cs="Times New Roman"/>
          <w:bCs/>
          <w:sz w:val="24"/>
          <w:szCs w:val="24"/>
        </w:rPr>
      </w:pPr>
      <w:r w:rsidRPr="00FD1F8D">
        <w:rPr>
          <w:rFonts w:ascii="Times New Roman" w:hAnsi="Times New Roman" w:cs="Times New Roman"/>
          <w:bCs/>
          <w:sz w:val="24"/>
          <w:szCs w:val="24"/>
        </w:rPr>
        <w:t>The high dependence on oil has led China to seek solutions through the use of biofuels to reduce its risk by replacing oil. This paper aims to understand the effect of this implementation on the world price of ethanol, regressing a linear price model based on the demand, supply and fuel prices, to show the increase that the new demand will cause. With ethanol as the best option for energy substitution, this paper analyzes data statistics and points to the likely increase in the world substitute price by 31% by the end of 2025.</w:t>
      </w:r>
    </w:p>
    <w:p w14:paraId="5BB1D519" w14:textId="7DCEE493" w:rsidR="00652274" w:rsidRPr="004E13F3" w:rsidRDefault="00FD1F8D" w:rsidP="0048121B">
      <w:pPr>
        <w:spacing w:line="240" w:lineRule="auto"/>
        <w:jc w:val="both"/>
        <w:rPr>
          <w:rFonts w:ascii="Times New Roman" w:hAnsi="Times New Roman" w:cs="Times New Roman"/>
          <w:bCs/>
          <w:sz w:val="24"/>
          <w:szCs w:val="24"/>
        </w:rPr>
      </w:pPr>
      <w:r w:rsidRPr="009D61F6">
        <w:rPr>
          <w:rFonts w:ascii="Times New Roman" w:hAnsi="Times New Roman" w:cs="Times New Roman"/>
          <w:b/>
          <w:bCs/>
          <w:sz w:val="24"/>
          <w:szCs w:val="24"/>
        </w:rPr>
        <w:t>Keywords</w:t>
      </w:r>
      <w:r w:rsidRPr="00FD1F8D">
        <w:rPr>
          <w:rFonts w:ascii="Times New Roman" w:hAnsi="Times New Roman" w:cs="Times New Roman"/>
          <w:bCs/>
          <w:sz w:val="24"/>
          <w:szCs w:val="24"/>
        </w:rPr>
        <w:t>: China. Renewable Fuels. Fuel ethanol. Fuel substitution.</w:t>
      </w:r>
    </w:p>
    <w:p w14:paraId="1CAE0D21" w14:textId="77777777" w:rsidR="00652274" w:rsidRDefault="00652274" w:rsidP="0048121B">
      <w:pPr>
        <w:spacing w:line="240" w:lineRule="auto"/>
        <w:jc w:val="both"/>
        <w:rPr>
          <w:rFonts w:ascii="Times New Roman" w:hAnsi="Times New Roman" w:cs="Times New Roman"/>
          <w:bCs/>
          <w:sz w:val="24"/>
          <w:szCs w:val="24"/>
        </w:rPr>
      </w:pPr>
    </w:p>
    <w:p w14:paraId="6178DDAF" w14:textId="30A36411" w:rsidR="00625AF7" w:rsidRDefault="00625AF7" w:rsidP="0048121B">
      <w:pPr>
        <w:spacing w:line="240" w:lineRule="auto"/>
        <w:jc w:val="both"/>
        <w:rPr>
          <w:rFonts w:ascii="Times New Roman" w:hAnsi="Times New Roman" w:cs="Times New Roman"/>
          <w:bCs/>
          <w:sz w:val="24"/>
          <w:szCs w:val="24"/>
        </w:rPr>
      </w:pPr>
      <w:r w:rsidRPr="00625AF7">
        <w:rPr>
          <w:rFonts w:ascii="Times New Roman" w:hAnsi="Times New Roman" w:cs="Times New Roman"/>
          <w:bCs/>
          <w:sz w:val="24"/>
          <w:szCs w:val="24"/>
        </w:rPr>
        <w:t xml:space="preserve">Artigo recebido em </w:t>
      </w:r>
      <w:r>
        <w:rPr>
          <w:rFonts w:ascii="Times New Roman" w:hAnsi="Times New Roman" w:cs="Times New Roman"/>
          <w:bCs/>
          <w:sz w:val="24"/>
          <w:szCs w:val="24"/>
        </w:rPr>
        <w:t>12</w:t>
      </w:r>
      <w:r w:rsidRPr="00625AF7">
        <w:rPr>
          <w:rFonts w:ascii="Times New Roman" w:hAnsi="Times New Roman" w:cs="Times New Roman"/>
          <w:bCs/>
          <w:sz w:val="24"/>
          <w:szCs w:val="24"/>
        </w:rPr>
        <w:t>/</w:t>
      </w:r>
      <w:r>
        <w:rPr>
          <w:rFonts w:ascii="Times New Roman" w:hAnsi="Times New Roman" w:cs="Times New Roman"/>
          <w:bCs/>
          <w:sz w:val="24"/>
          <w:szCs w:val="24"/>
        </w:rPr>
        <w:t>11</w:t>
      </w:r>
      <w:r w:rsidRPr="00625AF7">
        <w:rPr>
          <w:rFonts w:ascii="Times New Roman" w:hAnsi="Times New Roman" w:cs="Times New Roman"/>
          <w:bCs/>
          <w:sz w:val="24"/>
          <w:szCs w:val="24"/>
        </w:rPr>
        <w:t xml:space="preserve">/2019 e aceito em </w:t>
      </w:r>
      <w:r>
        <w:rPr>
          <w:rFonts w:ascii="Times New Roman" w:hAnsi="Times New Roman" w:cs="Times New Roman"/>
          <w:bCs/>
          <w:sz w:val="24"/>
          <w:szCs w:val="24"/>
        </w:rPr>
        <w:t>26</w:t>
      </w:r>
      <w:r w:rsidRPr="00625AF7">
        <w:rPr>
          <w:rFonts w:ascii="Times New Roman" w:hAnsi="Times New Roman" w:cs="Times New Roman"/>
          <w:bCs/>
          <w:sz w:val="24"/>
          <w:szCs w:val="24"/>
        </w:rPr>
        <w:t>/</w:t>
      </w:r>
      <w:r>
        <w:rPr>
          <w:rFonts w:ascii="Times New Roman" w:hAnsi="Times New Roman" w:cs="Times New Roman"/>
          <w:bCs/>
          <w:sz w:val="24"/>
          <w:szCs w:val="24"/>
        </w:rPr>
        <w:t>11</w:t>
      </w:r>
      <w:r w:rsidRPr="00625AF7">
        <w:rPr>
          <w:rFonts w:ascii="Times New Roman" w:hAnsi="Times New Roman" w:cs="Times New Roman"/>
          <w:bCs/>
          <w:sz w:val="24"/>
          <w:szCs w:val="24"/>
        </w:rPr>
        <w:t>/2019.</w:t>
      </w:r>
    </w:p>
    <w:p w14:paraId="294287C7" w14:textId="77777777" w:rsidR="00625AF7" w:rsidRPr="004E13F3" w:rsidRDefault="00625AF7" w:rsidP="0048121B">
      <w:pPr>
        <w:spacing w:line="240" w:lineRule="auto"/>
        <w:jc w:val="both"/>
        <w:rPr>
          <w:rFonts w:ascii="Times New Roman" w:hAnsi="Times New Roman" w:cs="Times New Roman"/>
          <w:bCs/>
          <w:sz w:val="24"/>
          <w:szCs w:val="24"/>
        </w:rPr>
      </w:pPr>
    </w:p>
    <w:p w14:paraId="0B3620CA" w14:textId="303184B4" w:rsidR="008764E0" w:rsidRPr="004E13F3" w:rsidRDefault="008764E0" w:rsidP="008764E0">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INTRODUÇÃO</w:t>
      </w:r>
    </w:p>
    <w:p w14:paraId="36949231" w14:textId="07E176CD" w:rsidR="008764E0" w:rsidRPr="004E13F3" w:rsidRDefault="008764E0"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A segurança energética na China tem sido alvo de constantes preocupações, devido sua grande dependência do Petróleo. A crise econômica mundial e as variações no preço internacional do petróleo, mostraram que a dependência de combustíveis fósseis pode </w:t>
      </w:r>
      <w:r w:rsidRPr="004E13F3">
        <w:rPr>
          <w:rFonts w:ascii="Times New Roman" w:hAnsi="Times New Roman" w:cs="Times New Roman"/>
          <w:sz w:val="24"/>
          <w:szCs w:val="24"/>
        </w:rPr>
        <w:lastRenderedPageBreak/>
        <w:t>levar o país a um colapso energético em menos de uma década (BP, 2016; Q</w:t>
      </w:r>
      <w:r w:rsidR="00E73B6D" w:rsidRPr="004E13F3">
        <w:rPr>
          <w:rFonts w:ascii="Times New Roman" w:hAnsi="Times New Roman" w:cs="Times New Roman"/>
          <w:sz w:val="24"/>
          <w:szCs w:val="24"/>
        </w:rPr>
        <w:t>IU</w:t>
      </w:r>
      <w:r w:rsidRPr="004E13F3">
        <w:rPr>
          <w:rFonts w:ascii="Times New Roman" w:hAnsi="Times New Roman" w:cs="Times New Roman"/>
          <w:sz w:val="24"/>
          <w:szCs w:val="24"/>
        </w:rPr>
        <w:t xml:space="preserve"> et al., 2008; J</w:t>
      </w:r>
      <w:r w:rsidR="00E73B6D" w:rsidRPr="004E13F3">
        <w:rPr>
          <w:rFonts w:ascii="Times New Roman" w:hAnsi="Times New Roman" w:cs="Times New Roman"/>
          <w:sz w:val="24"/>
          <w:szCs w:val="24"/>
        </w:rPr>
        <w:t>IAO</w:t>
      </w:r>
      <w:r w:rsidRPr="004E13F3">
        <w:rPr>
          <w:rFonts w:ascii="Times New Roman" w:hAnsi="Times New Roman" w:cs="Times New Roman"/>
          <w:sz w:val="24"/>
          <w:szCs w:val="24"/>
        </w:rPr>
        <w:t xml:space="preserve"> et al., 2017)</w:t>
      </w:r>
      <w:r w:rsidR="00437585" w:rsidRPr="004E13F3">
        <w:rPr>
          <w:rFonts w:ascii="Times New Roman" w:hAnsi="Times New Roman" w:cs="Times New Roman"/>
          <w:sz w:val="24"/>
          <w:szCs w:val="24"/>
        </w:rPr>
        <w:t xml:space="preserve">. Fica evidente que para que a econômica Chinesa continue crescendo e prosperando, a demanda por energia também deverá crescer significativamente e a energia resultante dos combustíveis fósseis continuará dominando o cenário, não </w:t>
      </w:r>
      <w:r w:rsidR="00976E02" w:rsidRPr="004E13F3">
        <w:rPr>
          <w:rFonts w:ascii="Times New Roman" w:hAnsi="Times New Roman" w:cs="Times New Roman"/>
          <w:sz w:val="24"/>
          <w:szCs w:val="24"/>
        </w:rPr>
        <w:t>apenas chinês</w:t>
      </w:r>
      <w:r w:rsidR="00437585" w:rsidRPr="004E13F3">
        <w:rPr>
          <w:rFonts w:ascii="Times New Roman" w:hAnsi="Times New Roman" w:cs="Times New Roman"/>
          <w:sz w:val="24"/>
          <w:szCs w:val="24"/>
        </w:rPr>
        <w:t>, mas também mundial</w:t>
      </w:r>
      <w:r w:rsidRPr="004E13F3">
        <w:rPr>
          <w:rFonts w:ascii="Times New Roman" w:hAnsi="Times New Roman" w:cs="Times New Roman"/>
          <w:sz w:val="24"/>
          <w:szCs w:val="24"/>
        </w:rPr>
        <w:t>. De acordo com BP (2016), até 2035 a China importará 76% do seu petróleo consumido, o que destaca ainda mais essa fragilidade chinesa diante de sua atual política de segurança energética. Em conjunto com as preocupações acerca da segurança energética, as questões ambientais, alimentares e agrícolas pressionam as soluções apontadas para mitigar o risco desta dependência</w:t>
      </w:r>
      <w:r w:rsidR="00B46B00" w:rsidRPr="004E13F3">
        <w:rPr>
          <w:rFonts w:ascii="Times New Roman" w:hAnsi="Times New Roman" w:cs="Times New Roman"/>
          <w:sz w:val="24"/>
          <w:szCs w:val="24"/>
        </w:rPr>
        <w:t>, p</w:t>
      </w:r>
      <w:r w:rsidR="00213643" w:rsidRPr="004E13F3">
        <w:rPr>
          <w:rFonts w:ascii="Times New Roman" w:hAnsi="Times New Roman" w:cs="Times New Roman"/>
          <w:sz w:val="24"/>
          <w:szCs w:val="24"/>
        </w:rPr>
        <w:t xml:space="preserve">rincipalmente depois de firmado o Acordo de Paris na COP21 - </w:t>
      </w:r>
      <w:r w:rsidR="00B46B00" w:rsidRPr="004E13F3">
        <w:rPr>
          <w:rFonts w:ascii="Times New Roman" w:hAnsi="Times New Roman" w:cs="Times New Roman"/>
          <w:sz w:val="24"/>
          <w:szCs w:val="24"/>
        </w:rPr>
        <w:t xml:space="preserve">Conference of the Parties em 2015, onde os países </w:t>
      </w:r>
      <w:r w:rsidR="008F2CE0" w:rsidRPr="004E13F3">
        <w:rPr>
          <w:rFonts w:ascii="Times New Roman" w:hAnsi="Times New Roman" w:cs="Times New Roman"/>
          <w:sz w:val="24"/>
          <w:szCs w:val="24"/>
        </w:rPr>
        <w:t xml:space="preserve">participantes </w:t>
      </w:r>
      <w:r w:rsidR="00B46B00" w:rsidRPr="004E13F3">
        <w:rPr>
          <w:rFonts w:ascii="Times New Roman" w:hAnsi="Times New Roman" w:cs="Times New Roman"/>
          <w:sz w:val="24"/>
          <w:szCs w:val="24"/>
        </w:rPr>
        <w:t>se comprometeram com planos de combate à mudanças climáticas e redução de emissões de gases poluentes causadores do efeito estufa</w:t>
      </w:r>
      <w:r w:rsidR="00E3455B" w:rsidRPr="004E13F3">
        <w:rPr>
          <w:rFonts w:ascii="Times New Roman" w:hAnsi="Times New Roman" w:cs="Times New Roman"/>
          <w:sz w:val="24"/>
          <w:szCs w:val="24"/>
        </w:rPr>
        <w:t>.</w:t>
      </w:r>
      <w:r w:rsidRPr="004E13F3">
        <w:rPr>
          <w:rFonts w:ascii="Times New Roman" w:hAnsi="Times New Roman" w:cs="Times New Roman"/>
          <w:sz w:val="24"/>
          <w:szCs w:val="24"/>
        </w:rPr>
        <w:t xml:space="preserve"> Destarte, a implementação da política de diversificação da matriz energética pode tanto resolver a questão relacionada à dependência do petróleo, como também aliviar tensões sobre questões ambientais.  Considerando que os bicombustíveis representam uma fonte limpa de energia, a sua utilização em larga escala na China poderia reduzir os impactos negativos causados ao meio ambiente pelas altas emissões de poluentes geradas pela queima do petróleo e seus derivados. </w:t>
      </w:r>
      <w:r w:rsidR="00C72B30" w:rsidRPr="004E13F3">
        <w:rPr>
          <w:rFonts w:ascii="Times New Roman" w:hAnsi="Times New Roman" w:cs="Times New Roman"/>
          <w:sz w:val="24"/>
          <w:szCs w:val="24"/>
        </w:rPr>
        <w:t xml:space="preserve">Qiu et al., (2008) destaca a atenção que o governo Chinês deu ao Etanol devido sua relativa neutralidade em relação ao carbono e com isso desenvolveu um programa de produção para o biocombustível que usa o milho como principal matéria-prima, o que leva a preocupação com a China deixando de ser um exportador líquido de milho e passando a importar o produto. </w:t>
      </w:r>
      <w:r w:rsidRPr="004E13F3">
        <w:rPr>
          <w:rFonts w:ascii="Times New Roman" w:hAnsi="Times New Roman" w:cs="Times New Roman"/>
          <w:sz w:val="24"/>
          <w:szCs w:val="24"/>
        </w:rPr>
        <w:t xml:space="preserve">Das alternativas apontadas por analistas para mitigar a questão energética da China, o etanol tem sido mostrado como o mais viável, já que substituição de combustível fóssil pelos bicombustíveis seria capaz de reduzir o custo econômico da dependência do petróleo na China em 27,2% (Jiao et al., 2017). Mesmo com os investimentos realizados em capacidade produtiva nos últimos anos, após a implementação desta política, não será possível atingir um nível de produção que atenda à demanda futura, diante de limitações como a disponibilidade de terras adequadas para o cultivo de matéria prima e da competição com áreas destinadas para a produção de alimentos. Assim sendo, a importação poderá ser uma importante fonte de abastecimento de combustível renovável no país. Com uma frota que ocupa a segunda </w:t>
      </w:r>
      <w:r w:rsidRPr="004E13F3">
        <w:rPr>
          <w:rFonts w:ascii="Times New Roman" w:hAnsi="Times New Roman" w:cs="Times New Roman"/>
          <w:sz w:val="24"/>
          <w:szCs w:val="24"/>
        </w:rPr>
        <w:lastRenderedPageBreak/>
        <w:t xml:space="preserve">posição mundial, em números absolutos de veículos, perdendo apenas para os Estados Unidos, o aumento do etanol no </w:t>
      </w:r>
      <w:r w:rsidRPr="004E13F3">
        <w:rPr>
          <w:rFonts w:ascii="Times New Roman" w:hAnsi="Times New Roman" w:cs="Times New Roman"/>
          <w:i/>
          <w:iCs/>
          <w:sz w:val="24"/>
          <w:szCs w:val="24"/>
        </w:rPr>
        <w:t>blend</w:t>
      </w:r>
      <w:r w:rsidRPr="004E13F3">
        <w:rPr>
          <w:rFonts w:ascii="Times New Roman" w:hAnsi="Times New Roman" w:cs="Times New Roman"/>
          <w:iCs/>
          <w:sz w:val="24"/>
          <w:szCs w:val="24"/>
        </w:rPr>
        <w:t xml:space="preserve"> </w:t>
      </w:r>
      <w:r w:rsidRPr="004E13F3">
        <w:rPr>
          <w:rFonts w:ascii="Times New Roman" w:hAnsi="Times New Roman" w:cs="Times New Roman"/>
          <w:sz w:val="24"/>
          <w:szCs w:val="24"/>
        </w:rPr>
        <w:t>com os combustíveis fósseis deve elevar substancialmente a demanda por etanol no mercado mundial, provocando impacto de alta nos preços. Assim, o presente estudo tem por objetivo examinar os impactos no mercado internacional de etanol, da política de substituição dos combustíveis fosseis por bicombustível, através do programa de energias renováveis chinesa denominado E10, que mistura, por adição na gasolina, uma parcela de 10% de etanol.</w:t>
      </w:r>
    </w:p>
    <w:p w14:paraId="7CB92D1A" w14:textId="07DDB97C" w:rsidR="00976E02" w:rsidRPr="004E13F3" w:rsidRDefault="00976E02"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Este artigo</w:t>
      </w:r>
      <w:r w:rsidR="00A3632C" w:rsidRPr="004E13F3">
        <w:rPr>
          <w:rFonts w:ascii="Times New Roman" w:hAnsi="Times New Roman" w:cs="Times New Roman"/>
          <w:sz w:val="24"/>
          <w:szCs w:val="24"/>
        </w:rPr>
        <w:t xml:space="preserve"> visa estimar o impacto dessa mudança na política energética chinesa sobre </w:t>
      </w:r>
      <w:r w:rsidR="00183A8D" w:rsidRPr="004E13F3">
        <w:rPr>
          <w:rFonts w:ascii="Times New Roman" w:hAnsi="Times New Roman" w:cs="Times New Roman"/>
          <w:sz w:val="24"/>
          <w:szCs w:val="24"/>
        </w:rPr>
        <w:t>o</w:t>
      </w:r>
      <w:r w:rsidR="00A3632C" w:rsidRPr="004E13F3">
        <w:rPr>
          <w:rFonts w:ascii="Times New Roman" w:hAnsi="Times New Roman" w:cs="Times New Roman"/>
          <w:sz w:val="24"/>
          <w:szCs w:val="24"/>
        </w:rPr>
        <w:t xml:space="preserve"> </w:t>
      </w:r>
      <w:r w:rsidR="00183A8D" w:rsidRPr="004E13F3">
        <w:rPr>
          <w:rFonts w:ascii="Times New Roman" w:hAnsi="Times New Roman" w:cs="Times New Roman"/>
          <w:sz w:val="24"/>
          <w:szCs w:val="24"/>
        </w:rPr>
        <w:t>preço</w:t>
      </w:r>
      <w:r w:rsidR="00A3632C" w:rsidRPr="004E13F3">
        <w:rPr>
          <w:rFonts w:ascii="Times New Roman" w:hAnsi="Times New Roman" w:cs="Times New Roman"/>
          <w:sz w:val="24"/>
          <w:szCs w:val="24"/>
        </w:rPr>
        <w:t xml:space="preserve"> mundial de etanol, usando um modelo de oferta e demanda mundial com base nos preços internacionais do combustível substituto e também do petróleo, e </w:t>
      </w:r>
      <w:r w:rsidR="00F558F0" w:rsidRPr="004E13F3">
        <w:rPr>
          <w:rFonts w:ascii="Times New Roman" w:hAnsi="Times New Roman" w:cs="Times New Roman"/>
          <w:sz w:val="24"/>
          <w:szCs w:val="24"/>
        </w:rPr>
        <w:t>das demandas dos dois combustíveis.</w:t>
      </w:r>
    </w:p>
    <w:p w14:paraId="67042D56" w14:textId="11C064F8" w:rsidR="009F1A37" w:rsidRPr="004E13F3" w:rsidRDefault="009F1A37"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As seguintes etapas deste artigo estão organizadas da seguinte forma: Na seção 1 </w:t>
      </w:r>
      <w:r w:rsidR="00713975" w:rsidRPr="004E13F3">
        <w:rPr>
          <w:rFonts w:ascii="Times New Roman" w:hAnsi="Times New Roman" w:cs="Times New Roman"/>
          <w:sz w:val="24"/>
          <w:szCs w:val="24"/>
        </w:rPr>
        <w:t>tratamos do modelo teórico</w:t>
      </w:r>
      <w:r w:rsidR="005F5C59" w:rsidRPr="004E13F3">
        <w:rPr>
          <w:rFonts w:ascii="Times New Roman" w:hAnsi="Times New Roman" w:cs="Times New Roman"/>
          <w:sz w:val="24"/>
          <w:szCs w:val="24"/>
        </w:rPr>
        <w:t xml:space="preserve"> que serviu de embasamento </w:t>
      </w:r>
      <w:r w:rsidR="00A3632C" w:rsidRPr="004E13F3">
        <w:rPr>
          <w:rFonts w:ascii="Times New Roman" w:hAnsi="Times New Roman" w:cs="Times New Roman"/>
          <w:sz w:val="24"/>
          <w:szCs w:val="24"/>
        </w:rPr>
        <w:t>à</w:t>
      </w:r>
      <w:r w:rsidR="005F5C59" w:rsidRPr="004E13F3">
        <w:rPr>
          <w:rFonts w:ascii="Times New Roman" w:hAnsi="Times New Roman" w:cs="Times New Roman"/>
          <w:sz w:val="24"/>
          <w:szCs w:val="24"/>
        </w:rPr>
        <w:t xml:space="preserve"> análise</w:t>
      </w:r>
      <w:r w:rsidRPr="004E13F3">
        <w:rPr>
          <w:rFonts w:ascii="Times New Roman" w:hAnsi="Times New Roman" w:cs="Times New Roman"/>
          <w:sz w:val="24"/>
          <w:szCs w:val="24"/>
        </w:rPr>
        <w:t xml:space="preserve">, </w:t>
      </w:r>
      <w:r w:rsidR="00713975" w:rsidRPr="004E13F3">
        <w:rPr>
          <w:rFonts w:ascii="Times New Roman" w:hAnsi="Times New Roman" w:cs="Times New Roman"/>
          <w:sz w:val="24"/>
          <w:szCs w:val="24"/>
        </w:rPr>
        <w:t xml:space="preserve">na </w:t>
      </w:r>
      <w:r w:rsidRPr="004E13F3">
        <w:rPr>
          <w:rFonts w:ascii="Times New Roman" w:hAnsi="Times New Roman" w:cs="Times New Roman"/>
          <w:sz w:val="24"/>
          <w:szCs w:val="24"/>
        </w:rPr>
        <w:t xml:space="preserve">seção 2 </w:t>
      </w:r>
      <w:r w:rsidR="00713975" w:rsidRPr="004E13F3">
        <w:rPr>
          <w:rFonts w:ascii="Times New Roman" w:hAnsi="Times New Roman" w:cs="Times New Roman"/>
          <w:sz w:val="24"/>
          <w:szCs w:val="24"/>
        </w:rPr>
        <w:t>discorremos sobre os dados coletados</w:t>
      </w:r>
      <w:r w:rsidRPr="004E13F3">
        <w:rPr>
          <w:rFonts w:ascii="Times New Roman" w:hAnsi="Times New Roman" w:cs="Times New Roman"/>
          <w:sz w:val="24"/>
          <w:szCs w:val="24"/>
        </w:rPr>
        <w:t xml:space="preserve">, seção 3 </w:t>
      </w:r>
      <w:r w:rsidR="00A3632C" w:rsidRPr="004E13F3">
        <w:rPr>
          <w:rFonts w:ascii="Times New Roman" w:hAnsi="Times New Roman" w:cs="Times New Roman"/>
          <w:sz w:val="24"/>
          <w:szCs w:val="24"/>
        </w:rPr>
        <w:t>a metodologia utilizada para analisar os dados e estimar os resultados</w:t>
      </w:r>
      <w:r w:rsidRPr="004E13F3">
        <w:rPr>
          <w:rFonts w:ascii="Times New Roman" w:hAnsi="Times New Roman" w:cs="Times New Roman"/>
          <w:sz w:val="24"/>
          <w:szCs w:val="24"/>
        </w:rPr>
        <w:t>,</w:t>
      </w:r>
      <w:r w:rsidR="00A3632C" w:rsidRPr="004E13F3">
        <w:rPr>
          <w:rFonts w:ascii="Times New Roman" w:hAnsi="Times New Roman" w:cs="Times New Roman"/>
          <w:sz w:val="24"/>
          <w:szCs w:val="24"/>
        </w:rPr>
        <w:t xml:space="preserve"> na seção 4 mostraremos os resultados dos testes e estimações encontrados e na seção 5 discutiremos </w:t>
      </w:r>
      <w:r w:rsidR="00183A8D" w:rsidRPr="004E13F3">
        <w:rPr>
          <w:rFonts w:ascii="Times New Roman" w:hAnsi="Times New Roman" w:cs="Times New Roman"/>
          <w:sz w:val="24"/>
          <w:szCs w:val="24"/>
        </w:rPr>
        <w:t>a conclusão que chegamos com a estimação dos preços sob impacto da nova política chinesa.</w:t>
      </w:r>
      <w:r w:rsidRPr="004E13F3">
        <w:rPr>
          <w:rFonts w:ascii="Times New Roman" w:hAnsi="Times New Roman" w:cs="Times New Roman"/>
          <w:sz w:val="24"/>
          <w:szCs w:val="24"/>
        </w:rPr>
        <w:t xml:space="preserve"> </w:t>
      </w:r>
    </w:p>
    <w:p w14:paraId="5AABD5E5" w14:textId="77777777" w:rsidR="00183A8D" w:rsidRPr="004E13F3" w:rsidRDefault="00183A8D" w:rsidP="00005B47">
      <w:pPr>
        <w:spacing w:line="360" w:lineRule="auto"/>
        <w:rPr>
          <w:rFonts w:ascii="Times New Roman" w:hAnsi="Times New Roman" w:cs="Times New Roman"/>
          <w:b/>
          <w:sz w:val="24"/>
          <w:szCs w:val="24"/>
        </w:rPr>
      </w:pPr>
    </w:p>
    <w:p w14:paraId="54BABE77" w14:textId="7F5AD50A" w:rsidR="009F1A37" w:rsidRPr="004E13F3" w:rsidRDefault="008C743C" w:rsidP="00005B47">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MODELO TEÓRICO</w:t>
      </w:r>
    </w:p>
    <w:p w14:paraId="40D97D4C" w14:textId="7C6C625F" w:rsidR="006145C1" w:rsidRPr="004E13F3" w:rsidRDefault="009E09FC"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Sendo o etanol combustível</w:t>
      </w:r>
      <w:r w:rsidR="00DC6322" w:rsidRPr="004E13F3">
        <w:rPr>
          <w:rFonts w:ascii="Times New Roman" w:hAnsi="Times New Roman" w:cs="Times New Roman"/>
          <w:sz w:val="24"/>
          <w:szCs w:val="24"/>
        </w:rPr>
        <w:t>, como efetivo substituto do petróleo,</w:t>
      </w:r>
      <w:r w:rsidRPr="004E13F3">
        <w:rPr>
          <w:rFonts w:ascii="Times New Roman" w:hAnsi="Times New Roman" w:cs="Times New Roman"/>
          <w:sz w:val="24"/>
          <w:szCs w:val="24"/>
        </w:rPr>
        <w:t xml:space="preserve"> um produto relativamente novo no cenário mundial, a literatura sobre sua demanda e oferta não é abundante</w:t>
      </w:r>
      <w:r w:rsidR="00DC6322" w:rsidRPr="004E13F3">
        <w:rPr>
          <w:rFonts w:ascii="Times New Roman" w:hAnsi="Times New Roman" w:cs="Times New Roman"/>
          <w:sz w:val="24"/>
          <w:szCs w:val="24"/>
        </w:rPr>
        <w:t>, embora o mercado tenha sido extensamente estudado a partir do cenário ambiental e de negócios (Luchansky &amp; Monks, 2009)</w:t>
      </w:r>
      <w:r w:rsidR="0056765C" w:rsidRPr="004E13F3">
        <w:rPr>
          <w:rFonts w:ascii="Times New Roman" w:hAnsi="Times New Roman" w:cs="Times New Roman"/>
          <w:sz w:val="24"/>
          <w:szCs w:val="24"/>
        </w:rPr>
        <w:t xml:space="preserve">. </w:t>
      </w:r>
      <w:r w:rsidR="00D1515B" w:rsidRPr="004E13F3">
        <w:rPr>
          <w:rFonts w:ascii="Times New Roman" w:hAnsi="Times New Roman" w:cs="Times New Roman"/>
          <w:sz w:val="24"/>
          <w:szCs w:val="24"/>
        </w:rPr>
        <w:t xml:space="preserve">A curva de oferta do etanol possui uma característica a ser destacada, </w:t>
      </w:r>
      <w:r w:rsidR="008B2AAB" w:rsidRPr="004E13F3">
        <w:rPr>
          <w:rFonts w:ascii="Times New Roman" w:hAnsi="Times New Roman" w:cs="Times New Roman"/>
          <w:sz w:val="24"/>
          <w:szCs w:val="24"/>
        </w:rPr>
        <w:t xml:space="preserve">pois </w:t>
      </w:r>
      <w:r w:rsidR="00D1515B" w:rsidRPr="004E13F3">
        <w:rPr>
          <w:rFonts w:ascii="Times New Roman" w:hAnsi="Times New Roman" w:cs="Times New Roman"/>
          <w:sz w:val="24"/>
          <w:szCs w:val="24"/>
        </w:rPr>
        <w:t>são fatores exógenos que a definem</w:t>
      </w:r>
      <w:r w:rsidR="007418EB" w:rsidRPr="004E13F3">
        <w:rPr>
          <w:rFonts w:ascii="Times New Roman" w:hAnsi="Times New Roman" w:cs="Times New Roman"/>
          <w:sz w:val="24"/>
          <w:szCs w:val="24"/>
        </w:rPr>
        <w:t>, que podem ser técnicos, econômicos ou político-institucionais (Ernst Young, 2011)</w:t>
      </w:r>
      <w:r w:rsidR="00503A7C" w:rsidRPr="004E13F3">
        <w:rPr>
          <w:rFonts w:ascii="Times New Roman" w:hAnsi="Times New Roman" w:cs="Times New Roman"/>
          <w:sz w:val="24"/>
          <w:szCs w:val="24"/>
        </w:rPr>
        <w:t xml:space="preserve"> e como o terceiro maior produtor do etanol, a China estimula a sua produção com o uso de políticas que reduzem impostos e adoção de subsídios dentre outros estímulos. Em contrapartida pelas pressões geradas pelas áreas ambiental, alimentar e agrícola </w:t>
      </w:r>
      <w:r w:rsidR="006145C1" w:rsidRPr="004E13F3">
        <w:rPr>
          <w:rFonts w:ascii="Times New Roman" w:hAnsi="Times New Roman" w:cs="Times New Roman"/>
          <w:sz w:val="24"/>
          <w:szCs w:val="24"/>
        </w:rPr>
        <w:t xml:space="preserve">o Governo </w:t>
      </w:r>
      <w:r w:rsidR="00503A7C" w:rsidRPr="004E13F3">
        <w:rPr>
          <w:rFonts w:ascii="Times New Roman" w:hAnsi="Times New Roman" w:cs="Times New Roman"/>
          <w:sz w:val="24"/>
          <w:szCs w:val="24"/>
        </w:rPr>
        <w:t>emitiu um</w:t>
      </w:r>
      <w:r w:rsidR="00B42917" w:rsidRPr="004E13F3">
        <w:rPr>
          <w:rFonts w:ascii="Times New Roman" w:hAnsi="Times New Roman" w:cs="Times New Roman"/>
          <w:sz w:val="24"/>
          <w:szCs w:val="24"/>
        </w:rPr>
        <w:t>a</w:t>
      </w:r>
      <w:r w:rsidR="00503A7C" w:rsidRPr="004E13F3">
        <w:rPr>
          <w:rFonts w:ascii="Times New Roman" w:hAnsi="Times New Roman" w:cs="Times New Roman"/>
          <w:sz w:val="24"/>
          <w:szCs w:val="24"/>
        </w:rPr>
        <w:t xml:space="preserve"> regulação </w:t>
      </w:r>
      <w:r w:rsidR="006145C1" w:rsidRPr="004E13F3">
        <w:rPr>
          <w:rFonts w:ascii="Times New Roman" w:hAnsi="Times New Roman" w:cs="Times New Roman"/>
          <w:sz w:val="24"/>
          <w:szCs w:val="24"/>
        </w:rPr>
        <w:t xml:space="preserve">provisória sobre o uso de matéria prima que </w:t>
      </w:r>
      <w:r w:rsidR="00B42917" w:rsidRPr="004E13F3">
        <w:rPr>
          <w:rFonts w:ascii="Times New Roman" w:hAnsi="Times New Roman" w:cs="Times New Roman"/>
          <w:sz w:val="24"/>
          <w:szCs w:val="24"/>
        </w:rPr>
        <w:t>“O</w:t>
      </w:r>
      <w:r w:rsidR="006145C1" w:rsidRPr="004E13F3">
        <w:rPr>
          <w:rFonts w:ascii="Times New Roman" w:hAnsi="Times New Roman" w:cs="Times New Roman"/>
          <w:sz w:val="24"/>
          <w:szCs w:val="24"/>
        </w:rPr>
        <w:t xml:space="preserve"> biocombustível não deve competir com os grãos por terra, não deve competir com os </w:t>
      </w:r>
      <w:r w:rsidR="006145C1" w:rsidRPr="004E13F3">
        <w:rPr>
          <w:rFonts w:ascii="Times New Roman" w:hAnsi="Times New Roman" w:cs="Times New Roman"/>
          <w:sz w:val="24"/>
          <w:szCs w:val="24"/>
        </w:rPr>
        <w:lastRenderedPageBreak/>
        <w:t>consumidores por alimentos, e não deve competir com o gado pela ração e não deve infligir harmonia ao meio ambiente”</w:t>
      </w:r>
      <w:r w:rsidR="006F1C31" w:rsidRPr="004E13F3">
        <w:rPr>
          <w:rFonts w:ascii="Times New Roman" w:hAnsi="Times New Roman" w:cs="Times New Roman"/>
          <w:sz w:val="24"/>
          <w:szCs w:val="24"/>
        </w:rPr>
        <w:t xml:space="preserve"> </w:t>
      </w:r>
      <w:r w:rsidR="00AE7B74" w:rsidRPr="004E13F3">
        <w:rPr>
          <w:rFonts w:ascii="Times New Roman" w:hAnsi="Times New Roman" w:cs="Times New Roman"/>
          <w:sz w:val="24"/>
          <w:szCs w:val="24"/>
        </w:rPr>
        <w:t>(</w:t>
      </w:r>
      <w:r w:rsidR="00B42917" w:rsidRPr="004E13F3">
        <w:rPr>
          <w:rFonts w:ascii="Times New Roman" w:hAnsi="Times New Roman" w:cs="Times New Roman"/>
          <w:sz w:val="24"/>
          <w:szCs w:val="24"/>
        </w:rPr>
        <w:t>Q</w:t>
      </w:r>
      <w:r w:rsidR="00AE7B74" w:rsidRPr="004E13F3">
        <w:rPr>
          <w:rFonts w:ascii="Times New Roman" w:hAnsi="Times New Roman" w:cs="Times New Roman"/>
          <w:sz w:val="24"/>
          <w:szCs w:val="24"/>
        </w:rPr>
        <w:t>IU</w:t>
      </w:r>
      <w:r w:rsidR="00B42917" w:rsidRPr="004E13F3">
        <w:rPr>
          <w:rFonts w:ascii="Times New Roman" w:hAnsi="Times New Roman" w:cs="Times New Roman"/>
          <w:sz w:val="24"/>
          <w:szCs w:val="24"/>
        </w:rPr>
        <w:t xml:space="preserve"> et al., 2008</w:t>
      </w:r>
      <w:r w:rsidR="00AE7B74" w:rsidRPr="004E13F3">
        <w:rPr>
          <w:rFonts w:ascii="Times New Roman" w:hAnsi="Times New Roman" w:cs="Times New Roman"/>
          <w:sz w:val="24"/>
          <w:szCs w:val="24"/>
        </w:rPr>
        <w:t>, p. 114).</w:t>
      </w:r>
    </w:p>
    <w:p w14:paraId="72A8A2C6" w14:textId="699E4B34" w:rsidR="00795401" w:rsidRPr="004E13F3" w:rsidRDefault="00FA0004"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JIAO</w:t>
      </w:r>
      <w:r w:rsidR="00795401" w:rsidRPr="004E13F3">
        <w:rPr>
          <w:rFonts w:ascii="Times New Roman" w:hAnsi="Times New Roman" w:cs="Times New Roman"/>
          <w:sz w:val="24"/>
          <w:szCs w:val="24"/>
        </w:rPr>
        <w:t xml:space="preserve"> et al,. (2017) </w:t>
      </w:r>
      <w:r w:rsidR="00DC5990" w:rsidRPr="004E13F3">
        <w:rPr>
          <w:rFonts w:ascii="Times New Roman" w:hAnsi="Times New Roman" w:cs="Times New Roman"/>
          <w:sz w:val="24"/>
          <w:szCs w:val="24"/>
        </w:rPr>
        <w:t>coloca a quantidade de etanol consumida na China após a implementação da nova política de substituição de combustíveis como</w:t>
      </w:r>
      <w:r w:rsidR="008B2AAB" w:rsidRPr="004E13F3">
        <w:rPr>
          <w:rFonts w:ascii="Times New Roman" w:hAnsi="Times New Roman" w:cs="Times New Roman"/>
          <w:sz w:val="24"/>
          <w:szCs w:val="24"/>
        </w:rPr>
        <w:t xml:space="preserve"> descrito na equação abaixo</w:t>
      </w:r>
      <w:r w:rsidR="00DC5990" w:rsidRPr="004E13F3">
        <w:rPr>
          <w:rFonts w:ascii="Times New Roman" w:hAnsi="Times New Roman" w:cs="Times New Roman"/>
          <w:sz w:val="24"/>
          <w:szCs w:val="24"/>
        </w:rPr>
        <w:t xml:space="preserve">: </w:t>
      </w:r>
    </w:p>
    <w:p w14:paraId="767EEB02" w14:textId="6A6C3F9F" w:rsidR="00CD265D" w:rsidRPr="004E13F3" w:rsidRDefault="00FD0909" w:rsidP="00CD265D">
      <w:pPr>
        <w:keepNext/>
        <w:spacing w:line="240" w:lineRule="auto"/>
        <w:jc w:val="right"/>
        <w:rPr>
          <w:rFonts w:ascii="Cambria Math" w:hAnsi="Cambria Math" w:cs="Times New Roman"/>
          <w:i/>
          <w:iCs/>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e</m:t>
            </m:r>
          </m:sup>
        </m:s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0</m:t>
            </m:r>
          </m:sub>
          <m:sup>
            <m:r>
              <w:rPr>
                <w:rFonts w:ascii="Cambria Math" w:hAnsi="Cambria Math" w:cs="Times New Roman"/>
                <w:sz w:val="24"/>
                <w:szCs w:val="24"/>
              </w:rPr>
              <m:t>e</m:t>
            </m:r>
          </m:sup>
        </m:sSubSup>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00CD265D" w:rsidRPr="004E13F3">
        <w:rPr>
          <w:rFonts w:ascii="Times New Roman" w:eastAsiaTheme="minorEastAsia" w:hAnsi="Times New Roman" w:cs="Times New Roman"/>
          <w:sz w:val="24"/>
          <w:szCs w:val="24"/>
        </w:rPr>
        <w:t xml:space="preserve">  </w:t>
      </w:r>
      <w:r w:rsidR="00CD265D" w:rsidRPr="004E13F3">
        <w:rPr>
          <w:rFonts w:ascii="Times New Roman" w:eastAsiaTheme="minorEastAsia" w:hAnsi="Times New Roman" w:cs="Times New Roman"/>
          <w:sz w:val="24"/>
          <w:szCs w:val="24"/>
        </w:rPr>
        <w:tab/>
      </w:r>
      <w:r w:rsidR="00CD265D" w:rsidRPr="004E13F3">
        <w:rPr>
          <w:rFonts w:ascii="Times New Roman" w:eastAsiaTheme="minorEastAsia" w:hAnsi="Times New Roman" w:cs="Times New Roman"/>
          <w:sz w:val="24"/>
          <w:szCs w:val="24"/>
        </w:rPr>
        <w:tab/>
      </w:r>
      <w:r w:rsidR="00CD265D" w:rsidRPr="004E13F3">
        <w:rPr>
          <w:rFonts w:ascii="Times New Roman" w:eastAsiaTheme="minorEastAsia" w:hAnsi="Times New Roman" w:cs="Times New Roman"/>
          <w:sz w:val="24"/>
          <w:szCs w:val="24"/>
        </w:rPr>
        <w:tab/>
      </w:r>
      <w:r w:rsidR="00CD265D" w:rsidRPr="004E13F3">
        <w:rPr>
          <w:rFonts w:ascii="Times New Roman" w:eastAsiaTheme="minorEastAsia" w:hAnsi="Times New Roman" w:cs="Times New Roman"/>
          <w:sz w:val="24"/>
          <w:szCs w:val="24"/>
        </w:rPr>
        <w:tab/>
      </w:r>
      <w:r w:rsidR="00CD265D" w:rsidRPr="004E13F3">
        <w:rPr>
          <w:rFonts w:ascii="Times New Roman" w:eastAsiaTheme="minorEastAsia" w:hAnsi="Times New Roman" w:cs="Times New Roman"/>
          <w:sz w:val="24"/>
          <w:szCs w:val="24"/>
        </w:rPr>
        <w:tab/>
      </w:r>
      <w:r w:rsidR="00CD265D" w:rsidRPr="004E13F3">
        <w:rPr>
          <w:rFonts w:ascii="Times New Roman" w:eastAsiaTheme="minorEastAsia" w:hAnsi="Times New Roman" w:cs="Times New Roman"/>
          <w:sz w:val="24"/>
          <w:szCs w:val="24"/>
        </w:rPr>
        <w:tab/>
      </w:r>
      <w:r w:rsidR="00CD265D" w:rsidRPr="004E13F3">
        <w:rPr>
          <w:sz w:val="24"/>
          <w:szCs w:val="24"/>
        </w:rPr>
        <w:t xml:space="preserve">( </w:t>
      </w:r>
      <w:r w:rsidR="00CD265D" w:rsidRPr="004E13F3">
        <w:rPr>
          <w:rFonts w:ascii="Cambria Math" w:hAnsi="Cambria Math" w:cs="Times New Roman"/>
          <w:i/>
          <w:iCs/>
          <w:sz w:val="24"/>
          <w:szCs w:val="24"/>
        </w:rPr>
        <w:fldChar w:fldCharType="begin"/>
      </w:r>
      <w:r w:rsidR="00CD265D" w:rsidRPr="004E13F3">
        <w:rPr>
          <w:rFonts w:ascii="Cambria Math" w:hAnsi="Cambria Math" w:cs="Times New Roman"/>
          <w:i/>
          <w:iCs/>
          <w:sz w:val="24"/>
          <w:szCs w:val="24"/>
        </w:rPr>
        <w:instrText xml:space="preserve"> SEQ ( \* ARABIC </w:instrText>
      </w:r>
      <w:r w:rsidR="00CD265D" w:rsidRPr="004E13F3">
        <w:rPr>
          <w:rFonts w:ascii="Cambria Math" w:hAnsi="Cambria Math" w:cs="Times New Roman"/>
          <w:i/>
          <w:iCs/>
          <w:sz w:val="24"/>
          <w:szCs w:val="24"/>
        </w:rPr>
        <w:fldChar w:fldCharType="separate"/>
      </w:r>
      <w:r w:rsidR="009313D8" w:rsidRPr="004E13F3">
        <w:rPr>
          <w:rFonts w:ascii="Cambria Math" w:hAnsi="Cambria Math" w:cs="Times New Roman"/>
          <w:i/>
          <w:iCs/>
          <w:noProof/>
          <w:sz w:val="24"/>
          <w:szCs w:val="24"/>
        </w:rPr>
        <w:t>1</w:t>
      </w:r>
      <w:r w:rsidR="00CD265D" w:rsidRPr="004E13F3">
        <w:rPr>
          <w:rFonts w:ascii="Cambria Math" w:hAnsi="Cambria Math" w:cs="Times New Roman"/>
          <w:i/>
          <w:iCs/>
          <w:sz w:val="24"/>
          <w:szCs w:val="24"/>
        </w:rPr>
        <w:fldChar w:fldCharType="end"/>
      </w:r>
      <w:r w:rsidR="009313D8" w:rsidRPr="004E13F3">
        <w:rPr>
          <w:rFonts w:ascii="Cambria Math" w:hAnsi="Cambria Math" w:cs="Times New Roman"/>
          <w:i/>
          <w:iCs/>
          <w:sz w:val="24"/>
          <w:szCs w:val="24"/>
        </w:rPr>
        <w:t xml:space="preserve"> </w:t>
      </w:r>
      <w:r w:rsidR="00CD265D" w:rsidRPr="004E13F3">
        <w:rPr>
          <w:rFonts w:ascii="Cambria Math" w:hAnsi="Cambria Math" w:cs="Times New Roman"/>
          <w:i/>
          <w:iCs/>
          <w:sz w:val="24"/>
          <w:szCs w:val="24"/>
        </w:rPr>
        <w:t>)</w:t>
      </w:r>
    </w:p>
    <w:p w14:paraId="3274DF9A" w14:textId="77777777" w:rsidR="00DC5990" w:rsidRPr="004E13F3" w:rsidRDefault="00DC5990" w:rsidP="00623BC7">
      <w:pPr>
        <w:spacing w:after="0" w:line="240" w:lineRule="auto"/>
        <w:ind w:left="708"/>
        <w:jc w:val="both"/>
        <w:rPr>
          <w:rFonts w:ascii="Times New Roman" w:eastAsiaTheme="minorEastAsia" w:hAnsi="Times New Roman" w:cs="Times New Roman"/>
          <w:sz w:val="24"/>
          <w:szCs w:val="24"/>
        </w:rPr>
      </w:pPr>
      <w:r w:rsidRPr="004E13F3">
        <w:rPr>
          <w:rFonts w:ascii="Times New Roman" w:eastAsiaTheme="minorEastAsia" w:hAnsi="Times New Roman" w:cs="Times New Roman"/>
          <w:sz w:val="24"/>
          <w:szCs w:val="24"/>
        </w:rPr>
        <w:t>Onde:</w:t>
      </w:r>
    </w:p>
    <w:p w14:paraId="48B2D9C8" w14:textId="77777777" w:rsidR="00DC5990" w:rsidRPr="004E13F3" w:rsidRDefault="00FD0909" w:rsidP="00623BC7">
      <w:pPr>
        <w:spacing w:after="0" w:line="240" w:lineRule="auto"/>
        <w:ind w:left="708"/>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e</m:t>
            </m:r>
          </m:sup>
        </m:sSup>
      </m:oMath>
      <w:r w:rsidR="00DC5990" w:rsidRPr="004E13F3">
        <w:rPr>
          <w:rFonts w:ascii="Times New Roman" w:eastAsiaTheme="minorEastAsia" w:hAnsi="Times New Roman" w:cs="Times New Roman"/>
          <w:sz w:val="24"/>
          <w:szCs w:val="24"/>
        </w:rPr>
        <w:t xml:space="preserve"> é a quantidade de etanol depois da implantação da política;</w:t>
      </w:r>
    </w:p>
    <w:p w14:paraId="1059A866" w14:textId="77777777" w:rsidR="00DC5990" w:rsidRPr="004E13F3" w:rsidRDefault="00FD0909" w:rsidP="00623BC7">
      <w:pPr>
        <w:spacing w:after="0" w:line="240" w:lineRule="auto"/>
        <w:ind w:left="708"/>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0</m:t>
            </m:r>
          </m:sub>
          <m:sup>
            <m:r>
              <w:rPr>
                <w:rFonts w:ascii="Cambria Math" w:hAnsi="Cambria Math" w:cs="Times New Roman"/>
                <w:sz w:val="24"/>
                <w:szCs w:val="24"/>
              </w:rPr>
              <m:t>e</m:t>
            </m:r>
          </m:sup>
        </m:sSubSup>
      </m:oMath>
      <w:r w:rsidR="00DC5990" w:rsidRPr="004E13F3">
        <w:rPr>
          <w:rFonts w:ascii="Times New Roman" w:eastAsiaTheme="minorEastAsia" w:hAnsi="Times New Roman" w:cs="Times New Roman"/>
          <w:sz w:val="24"/>
          <w:szCs w:val="24"/>
        </w:rPr>
        <w:t xml:space="preserve"> é a quantidade de etanol antes da implantação da política;</w:t>
      </w:r>
    </w:p>
    <w:p w14:paraId="5A9E0341" w14:textId="77777777" w:rsidR="00DC5990" w:rsidRPr="004E13F3" w:rsidRDefault="00FD0909" w:rsidP="00623BC7">
      <w:pPr>
        <w:spacing w:after="0" w:line="240" w:lineRule="auto"/>
        <w:ind w:left="708"/>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00DC5990" w:rsidRPr="004E13F3">
        <w:rPr>
          <w:rFonts w:ascii="Times New Roman" w:eastAsiaTheme="minorEastAsia" w:hAnsi="Times New Roman" w:cs="Times New Roman"/>
          <w:sz w:val="24"/>
          <w:szCs w:val="24"/>
        </w:rPr>
        <w:t xml:space="preserve">  é </w:t>
      </w:r>
      <w:r w:rsidR="00282240" w:rsidRPr="004E13F3">
        <w:rPr>
          <w:rFonts w:ascii="Times New Roman" w:eastAsiaTheme="minorEastAsia" w:hAnsi="Times New Roman" w:cs="Times New Roman"/>
          <w:sz w:val="24"/>
          <w:szCs w:val="24"/>
        </w:rPr>
        <w:t>o aumento na quantidade consumida de etanol após a política em dez mil toneladas</w:t>
      </w:r>
      <w:r w:rsidR="00DC5990" w:rsidRPr="004E13F3">
        <w:rPr>
          <w:rFonts w:ascii="Times New Roman" w:eastAsiaTheme="minorEastAsia" w:hAnsi="Times New Roman" w:cs="Times New Roman"/>
          <w:sz w:val="24"/>
          <w:szCs w:val="24"/>
        </w:rPr>
        <w:t>;</w:t>
      </w:r>
    </w:p>
    <w:p w14:paraId="7AEFC946" w14:textId="77777777" w:rsidR="00282240" w:rsidRPr="004E13F3" w:rsidRDefault="00282240" w:rsidP="008764E0">
      <w:pPr>
        <w:spacing w:line="240" w:lineRule="auto"/>
        <w:jc w:val="both"/>
        <w:rPr>
          <w:rFonts w:ascii="Times New Roman" w:hAnsi="Times New Roman" w:cs="Times New Roman"/>
          <w:sz w:val="24"/>
          <w:szCs w:val="24"/>
        </w:rPr>
      </w:pPr>
    </w:p>
    <w:p w14:paraId="1F0D7634" w14:textId="77777777" w:rsidR="0026120A" w:rsidRPr="004E13F3" w:rsidRDefault="008B2AAB"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São as consequência</w:t>
      </w:r>
      <w:r w:rsidR="00BA2A53" w:rsidRPr="004E13F3">
        <w:rPr>
          <w:rFonts w:ascii="Times New Roman" w:hAnsi="Times New Roman" w:cs="Times New Roman"/>
          <w:sz w:val="24"/>
          <w:szCs w:val="24"/>
        </w:rPr>
        <w:t>s</w:t>
      </w:r>
      <w:r w:rsidRPr="004E13F3">
        <w:rPr>
          <w:rFonts w:ascii="Times New Roman" w:hAnsi="Times New Roman" w:cs="Times New Roman"/>
          <w:sz w:val="24"/>
          <w:szCs w:val="24"/>
        </w:rPr>
        <w:t xml:space="preserve"> causadas pelo crescimento do </w:t>
      </w:r>
      <m:oMath>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Pr="004E13F3">
        <w:rPr>
          <w:rFonts w:ascii="Times New Roman" w:eastAsiaTheme="minorEastAsia" w:hAnsi="Times New Roman" w:cs="Times New Roman"/>
          <w:sz w:val="24"/>
          <w:szCs w:val="24"/>
        </w:rPr>
        <w:t xml:space="preserve"> sobre </w:t>
      </w:r>
      <w:r w:rsidR="0026120A" w:rsidRPr="004E13F3">
        <w:rPr>
          <w:rFonts w:ascii="Times New Roman" w:eastAsiaTheme="minorEastAsia" w:hAnsi="Times New Roman" w:cs="Times New Roman"/>
          <w:sz w:val="24"/>
          <w:szCs w:val="24"/>
        </w:rPr>
        <w:t>o preço</w:t>
      </w:r>
      <w:r w:rsidRPr="004E13F3">
        <w:rPr>
          <w:rFonts w:ascii="Times New Roman" w:eastAsiaTheme="minorEastAsia" w:hAnsi="Times New Roman" w:cs="Times New Roman"/>
          <w:sz w:val="24"/>
          <w:szCs w:val="24"/>
        </w:rPr>
        <w:t xml:space="preserve"> mundial, </w:t>
      </w:r>
      <w:r w:rsidRPr="004E13F3">
        <w:rPr>
          <w:rFonts w:ascii="Times New Roman" w:hAnsi="Times New Roman" w:cs="Times New Roman"/>
          <w:sz w:val="24"/>
          <w:szCs w:val="24"/>
        </w:rPr>
        <w:t xml:space="preserve">que buscamos estimar, </w:t>
      </w:r>
    </w:p>
    <w:p w14:paraId="5771D982" w14:textId="124966C8" w:rsidR="0026120A" w:rsidRPr="004E13F3" w:rsidRDefault="0026120A" w:rsidP="00005B47">
      <w:pPr>
        <w:spacing w:line="360" w:lineRule="auto"/>
        <w:jc w:val="both"/>
        <w:rPr>
          <w:rFonts w:ascii="Times New Roman" w:hAnsi="Times New Roman" w:cs="Times New Roman"/>
          <w:sz w:val="24"/>
          <w:szCs w:val="24"/>
        </w:rPr>
      </w:pPr>
    </w:p>
    <w:p w14:paraId="24F8CA3E" w14:textId="3440B17B" w:rsidR="0026120A" w:rsidRPr="004E13F3" w:rsidRDefault="0026120A"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Na China, Jiao et al,. (2017), descrevem o preço do etanol, depois que a política for implementada pela equação (2) abaixo,</w:t>
      </w:r>
      <w:r w:rsidR="00C80A86" w:rsidRPr="004E13F3">
        <w:rPr>
          <w:rFonts w:ascii="Times New Roman" w:hAnsi="Times New Roman" w:cs="Times New Roman"/>
          <w:sz w:val="24"/>
          <w:szCs w:val="24"/>
        </w:rPr>
        <w:t xml:space="preserve"> tendo como referencia a elasticidade-preço do etanol em relação ao petróleo.</w:t>
      </w:r>
    </w:p>
    <w:p w14:paraId="5940C71C" w14:textId="10BE2A5F" w:rsidR="0026120A" w:rsidRPr="004E13F3" w:rsidRDefault="00FD0909" w:rsidP="0026120A">
      <w:pPr>
        <w:pStyle w:val="Caption"/>
        <w:jc w:val="right"/>
        <w:rPr>
          <w:rFonts w:ascii="Cambria Math" w:hAnsi="Cambria Math" w:cs="Times New Roman"/>
          <w:color w:val="auto"/>
          <w:sz w:val="24"/>
          <w:szCs w:val="24"/>
        </w:rPr>
      </w:pPr>
      <m:oMath>
        <m:sSup>
          <m:sSupPr>
            <m:ctrlPr>
              <w:rPr>
                <w:rFonts w:ascii="Cambria Math" w:hAnsi="Cambria Math" w:cs="Times New Roman"/>
                <w:color w:val="auto"/>
                <w:sz w:val="24"/>
                <w:szCs w:val="24"/>
              </w:rPr>
            </m:ctrlPr>
          </m:sSupPr>
          <m:e>
            <m:r>
              <w:rPr>
                <w:rFonts w:ascii="Cambria Math" w:hAnsi="Cambria Math" w:cs="Times New Roman"/>
                <w:color w:val="auto"/>
                <w:sz w:val="24"/>
                <w:szCs w:val="24"/>
              </w:rPr>
              <m:t>p</m:t>
            </m:r>
          </m:e>
          <m:sup>
            <m:r>
              <w:rPr>
                <w:rFonts w:ascii="Cambria Math" w:hAnsi="Cambria Math" w:cs="Times New Roman"/>
                <w:color w:val="auto"/>
                <w:sz w:val="24"/>
                <w:szCs w:val="24"/>
              </w:rPr>
              <m:t>e</m:t>
            </m:r>
          </m:sup>
        </m:sSup>
        <m:r>
          <w:rPr>
            <w:rFonts w:ascii="Cambria Math" w:hAnsi="Cambria Math" w:cs="Times New Roman"/>
            <w:color w:val="auto"/>
            <w:sz w:val="24"/>
            <w:szCs w:val="24"/>
          </w:rPr>
          <m:t>=</m:t>
        </m:r>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p</m:t>
            </m:r>
          </m:e>
          <m:sub>
            <m:r>
              <w:rPr>
                <w:rFonts w:ascii="Cambria Math" w:hAnsi="Cambria Math" w:cs="Times New Roman"/>
                <w:color w:val="auto"/>
                <w:sz w:val="24"/>
                <w:szCs w:val="24"/>
              </w:rPr>
              <m:t>0</m:t>
            </m:r>
          </m:sub>
          <m:sup>
            <m:r>
              <w:rPr>
                <w:rFonts w:ascii="Cambria Math" w:hAnsi="Cambria Math" w:cs="Times New Roman"/>
                <w:color w:val="auto"/>
                <w:sz w:val="24"/>
                <w:szCs w:val="24"/>
              </w:rPr>
              <m:t>e</m:t>
            </m:r>
          </m:sup>
        </m:sSubSup>
        <m:r>
          <w:rPr>
            <w:rFonts w:ascii="Cambria Math" w:hAnsi="Cambria Math" w:cs="Times New Roman"/>
            <w:color w:val="auto"/>
            <w:sz w:val="24"/>
            <w:szCs w:val="24"/>
          </w:rPr>
          <m:t>-β-η×</m:t>
        </m:r>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p</m:t>
            </m:r>
          </m:e>
          <m:sub>
            <m:r>
              <w:rPr>
                <w:rFonts w:ascii="Cambria Math" w:hAnsi="Cambria Math" w:cs="Times New Roman"/>
                <w:color w:val="auto"/>
                <w:sz w:val="24"/>
                <w:szCs w:val="24"/>
              </w:rPr>
              <m:t>0</m:t>
            </m:r>
          </m:sub>
          <m:sup>
            <m:r>
              <w:rPr>
                <w:rFonts w:ascii="Cambria Math" w:hAnsi="Cambria Math" w:cs="Times New Roman"/>
                <w:color w:val="auto"/>
                <w:sz w:val="24"/>
                <w:szCs w:val="24"/>
              </w:rPr>
              <m:t>e</m:t>
            </m:r>
          </m:sup>
        </m:sSubSup>
      </m:oMath>
      <w:r w:rsidR="0026120A" w:rsidRPr="004E13F3">
        <w:rPr>
          <w:rFonts w:ascii="Cambria Math" w:hAnsi="Cambria Math" w:cs="Times New Roman"/>
          <w:color w:val="auto"/>
          <w:sz w:val="24"/>
          <w:szCs w:val="24"/>
        </w:rPr>
        <w:t xml:space="preserve"> </w:t>
      </w:r>
      <w:r w:rsidR="0026120A" w:rsidRPr="004E13F3">
        <w:rPr>
          <w:rFonts w:ascii="Cambria Math" w:hAnsi="Cambria Math" w:cs="Times New Roman"/>
          <w:color w:val="auto"/>
          <w:sz w:val="24"/>
          <w:szCs w:val="24"/>
        </w:rPr>
        <w:tab/>
      </w:r>
      <w:r w:rsidR="0026120A" w:rsidRPr="004E13F3">
        <w:rPr>
          <w:rFonts w:ascii="Cambria Math" w:hAnsi="Cambria Math" w:cs="Times New Roman"/>
          <w:color w:val="auto"/>
          <w:sz w:val="24"/>
          <w:szCs w:val="24"/>
        </w:rPr>
        <w:tab/>
      </w:r>
      <w:r w:rsidR="0026120A" w:rsidRPr="004E13F3">
        <w:rPr>
          <w:rFonts w:ascii="Cambria Math" w:hAnsi="Cambria Math" w:cs="Times New Roman"/>
          <w:color w:val="auto"/>
          <w:sz w:val="24"/>
          <w:szCs w:val="24"/>
        </w:rPr>
        <w:tab/>
      </w:r>
      <w:r w:rsidR="0026120A" w:rsidRPr="004E13F3">
        <w:rPr>
          <w:rFonts w:ascii="Cambria Math" w:hAnsi="Cambria Math" w:cs="Times New Roman"/>
          <w:color w:val="auto"/>
          <w:sz w:val="24"/>
          <w:szCs w:val="24"/>
        </w:rPr>
        <w:tab/>
      </w:r>
      <w:r w:rsidR="0026120A" w:rsidRPr="004E13F3">
        <w:rPr>
          <w:rFonts w:ascii="Cambria Math" w:hAnsi="Cambria Math" w:cs="Times New Roman"/>
          <w:color w:val="auto"/>
          <w:sz w:val="24"/>
          <w:szCs w:val="24"/>
        </w:rPr>
        <w:tab/>
        <w:t xml:space="preserve">( </w:t>
      </w:r>
      <w:r w:rsidR="0026120A" w:rsidRPr="004E13F3">
        <w:rPr>
          <w:rFonts w:ascii="Cambria Math" w:hAnsi="Cambria Math" w:cs="Times New Roman"/>
          <w:color w:val="auto"/>
          <w:sz w:val="24"/>
          <w:szCs w:val="24"/>
        </w:rPr>
        <w:fldChar w:fldCharType="begin"/>
      </w:r>
      <w:r w:rsidR="0026120A" w:rsidRPr="004E13F3">
        <w:rPr>
          <w:rFonts w:ascii="Cambria Math" w:hAnsi="Cambria Math" w:cs="Times New Roman"/>
          <w:color w:val="auto"/>
          <w:sz w:val="24"/>
          <w:szCs w:val="24"/>
        </w:rPr>
        <w:instrText xml:space="preserve"> SEQ ( \* ARABIC </w:instrText>
      </w:r>
      <w:r w:rsidR="0026120A" w:rsidRPr="004E13F3">
        <w:rPr>
          <w:rFonts w:ascii="Cambria Math" w:hAnsi="Cambria Math" w:cs="Times New Roman"/>
          <w:color w:val="auto"/>
          <w:sz w:val="24"/>
          <w:szCs w:val="24"/>
        </w:rPr>
        <w:fldChar w:fldCharType="separate"/>
      </w:r>
      <w:r w:rsidR="009313D8" w:rsidRPr="004E13F3">
        <w:rPr>
          <w:rFonts w:ascii="Cambria Math" w:hAnsi="Cambria Math" w:cs="Times New Roman"/>
          <w:noProof/>
          <w:color w:val="auto"/>
          <w:sz w:val="24"/>
          <w:szCs w:val="24"/>
        </w:rPr>
        <w:t>2</w:t>
      </w:r>
      <w:r w:rsidR="0026120A" w:rsidRPr="004E13F3">
        <w:rPr>
          <w:rFonts w:ascii="Cambria Math" w:hAnsi="Cambria Math" w:cs="Times New Roman"/>
          <w:color w:val="auto"/>
          <w:sz w:val="24"/>
          <w:szCs w:val="24"/>
        </w:rPr>
        <w:fldChar w:fldCharType="end"/>
      </w:r>
      <w:r w:rsidR="009313D8" w:rsidRPr="004E13F3">
        <w:rPr>
          <w:rFonts w:ascii="Cambria Math" w:hAnsi="Cambria Math" w:cs="Times New Roman"/>
          <w:color w:val="auto"/>
          <w:sz w:val="24"/>
          <w:szCs w:val="24"/>
        </w:rPr>
        <w:t xml:space="preserve"> </w:t>
      </w:r>
      <w:r w:rsidR="0026120A" w:rsidRPr="004E13F3">
        <w:rPr>
          <w:rFonts w:ascii="Cambria Math" w:hAnsi="Cambria Math" w:cs="Times New Roman"/>
          <w:color w:val="auto"/>
          <w:sz w:val="24"/>
          <w:szCs w:val="24"/>
        </w:rPr>
        <w:t>)</w:t>
      </w:r>
    </w:p>
    <w:p w14:paraId="70CBBCB0" w14:textId="398A7BDA" w:rsidR="00C80A86" w:rsidRPr="004E13F3" w:rsidRDefault="00C80A86" w:rsidP="00C80A86">
      <w:pPr>
        <w:pStyle w:val="Caption"/>
        <w:jc w:val="right"/>
        <w:rPr>
          <w:rFonts w:ascii="Cambria Math" w:hAnsi="Cambria Math" w:cs="Times New Roman"/>
          <w:color w:val="auto"/>
          <w:sz w:val="24"/>
          <w:szCs w:val="24"/>
        </w:rPr>
      </w:pPr>
      <m:oMath>
        <m:r>
          <w:rPr>
            <w:rFonts w:ascii="Cambria Math" w:hAnsi="Cambria Math" w:cs="Times New Roman"/>
            <w:color w:val="auto"/>
            <w:sz w:val="24"/>
            <w:szCs w:val="24"/>
          </w:rPr>
          <m:t>β=</m:t>
        </m:r>
        <m:f>
          <m:fPr>
            <m:ctrlPr>
              <w:rPr>
                <w:rFonts w:ascii="Cambria Math" w:hAnsi="Cambria Math" w:cs="Times New Roman"/>
                <w:color w:val="auto"/>
                <w:sz w:val="24"/>
                <w:szCs w:val="24"/>
              </w:rPr>
            </m:ctrlPr>
          </m:fPr>
          <m:num>
            <m:r>
              <w:rPr>
                <w:rFonts w:ascii="Cambria Math" w:hAnsi="Cambria Math" w:cs="Times New Roman"/>
                <w:color w:val="auto"/>
                <w:sz w:val="24"/>
                <w:szCs w:val="24"/>
              </w:rPr>
              <m:t>∂</m:t>
            </m:r>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p</m:t>
                </m:r>
              </m:e>
              <m:sub>
                <m:r>
                  <w:rPr>
                    <w:rFonts w:ascii="Cambria Math" w:hAnsi="Cambria Math" w:cs="Times New Roman"/>
                    <w:color w:val="auto"/>
                    <w:sz w:val="24"/>
                    <w:szCs w:val="24"/>
                  </w:rPr>
                  <m:t>t</m:t>
                </m:r>
              </m:sub>
              <m:sup>
                <m:r>
                  <w:rPr>
                    <w:rFonts w:ascii="Cambria Math" w:hAnsi="Cambria Math" w:cs="Times New Roman"/>
                    <w:color w:val="auto"/>
                    <w:sz w:val="24"/>
                    <w:szCs w:val="24"/>
                  </w:rPr>
                  <m:t>e</m:t>
                </m:r>
              </m:sup>
            </m:sSubSup>
          </m:num>
          <m:den>
            <m:r>
              <w:rPr>
                <w:rFonts w:ascii="Cambria Math" w:hAnsi="Cambria Math" w:cs="Times New Roman"/>
                <w:color w:val="auto"/>
                <w:sz w:val="24"/>
                <w:szCs w:val="24"/>
              </w:rPr>
              <m:t>∂</m:t>
            </m:r>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p</m:t>
                </m:r>
              </m:e>
              <m:sub>
                <m:r>
                  <w:rPr>
                    <w:rFonts w:ascii="Cambria Math" w:hAnsi="Cambria Math" w:cs="Times New Roman"/>
                    <w:color w:val="auto"/>
                    <w:sz w:val="24"/>
                    <w:szCs w:val="24"/>
                  </w:rPr>
                  <m:t>t</m:t>
                </m:r>
              </m:sub>
              <m:sup>
                <m:r>
                  <w:rPr>
                    <w:rFonts w:ascii="Cambria Math" w:hAnsi="Cambria Math" w:cs="Times New Roman"/>
                    <w:color w:val="auto"/>
                    <w:sz w:val="24"/>
                    <w:szCs w:val="24"/>
                  </w:rPr>
                  <m:t>o</m:t>
                </m:r>
              </m:sup>
            </m:sSubSup>
          </m:den>
        </m:f>
        <m:r>
          <w:rPr>
            <w:rFonts w:ascii="Cambria Math" w:hAnsi="Cambria Math" w:cs="Times New Roman"/>
            <w:color w:val="auto"/>
            <w:sz w:val="24"/>
            <w:szCs w:val="24"/>
          </w:rPr>
          <m:t>×</m:t>
        </m:r>
        <m:f>
          <m:fPr>
            <m:ctrlPr>
              <w:rPr>
                <w:rFonts w:ascii="Cambria Math" w:hAnsi="Cambria Math" w:cs="Times New Roman"/>
                <w:color w:val="auto"/>
                <w:sz w:val="24"/>
                <w:szCs w:val="24"/>
              </w:rPr>
            </m:ctrlPr>
          </m:fPr>
          <m:num>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p</m:t>
                </m:r>
              </m:e>
              <m:sub>
                <m:r>
                  <w:rPr>
                    <w:rFonts w:ascii="Cambria Math" w:hAnsi="Cambria Math" w:cs="Times New Roman"/>
                    <w:color w:val="auto"/>
                    <w:sz w:val="24"/>
                    <w:szCs w:val="24"/>
                  </w:rPr>
                  <m:t>t</m:t>
                </m:r>
              </m:sub>
              <m:sup>
                <m:r>
                  <w:rPr>
                    <w:rFonts w:ascii="Cambria Math" w:hAnsi="Cambria Math" w:cs="Times New Roman"/>
                    <w:color w:val="auto"/>
                    <w:sz w:val="24"/>
                    <w:szCs w:val="24"/>
                  </w:rPr>
                  <m:t>o</m:t>
                </m:r>
              </m:sup>
            </m:sSubSup>
          </m:num>
          <m:den>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p</m:t>
                </m:r>
              </m:e>
              <m:sub>
                <m:r>
                  <w:rPr>
                    <w:rFonts w:ascii="Cambria Math" w:hAnsi="Cambria Math" w:cs="Times New Roman"/>
                    <w:color w:val="auto"/>
                    <w:sz w:val="24"/>
                    <w:szCs w:val="24"/>
                  </w:rPr>
                  <m:t>t</m:t>
                </m:r>
              </m:sub>
              <m:sup>
                <m:r>
                  <w:rPr>
                    <w:rFonts w:ascii="Cambria Math" w:hAnsi="Cambria Math" w:cs="Times New Roman"/>
                    <w:color w:val="auto"/>
                    <w:sz w:val="24"/>
                    <w:szCs w:val="24"/>
                  </w:rPr>
                  <m:t>e</m:t>
                </m:r>
              </m:sup>
            </m:sSubSup>
          </m:den>
        </m:f>
      </m:oMath>
      <w:r w:rsidRPr="004E13F3">
        <w:rPr>
          <w:rFonts w:ascii="Cambria Math" w:eastAsiaTheme="minorEastAsia" w:hAnsi="Cambria Math" w:cs="Times New Roman"/>
          <w:color w:val="auto"/>
          <w:sz w:val="24"/>
          <w:szCs w:val="24"/>
        </w:rPr>
        <w:tab/>
      </w:r>
      <w:r w:rsidRPr="004E13F3">
        <w:rPr>
          <w:rFonts w:ascii="Cambria Math" w:eastAsiaTheme="minorEastAsia" w:hAnsi="Cambria Math" w:cs="Times New Roman"/>
          <w:color w:val="auto"/>
          <w:sz w:val="24"/>
          <w:szCs w:val="24"/>
        </w:rPr>
        <w:tab/>
      </w:r>
      <w:r w:rsidRPr="004E13F3">
        <w:rPr>
          <w:rFonts w:ascii="Cambria Math" w:eastAsiaTheme="minorEastAsia" w:hAnsi="Cambria Math" w:cs="Times New Roman"/>
          <w:color w:val="auto"/>
          <w:sz w:val="24"/>
          <w:szCs w:val="24"/>
        </w:rPr>
        <w:tab/>
      </w:r>
      <w:r w:rsidRPr="004E13F3">
        <w:rPr>
          <w:rFonts w:ascii="Cambria Math" w:eastAsiaTheme="minorEastAsia" w:hAnsi="Cambria Math" w:cs="Times New Roman"/>
          <w:color w:val="auto"/>
          <w:sz w:val="24"/>
          <w:szCs w:val="24"/>
        </w:rPr>
        <w:tab/>
      </w:r>
      <w:r w:rsidRPr="004E13F3">
        <w:rPr>
          <w:rFonts w:ascii="Cambria Math" w:eastAsiaTheme="minorEastAsia" w:hAnsi="Cambria Math" w:cs="Times New Roman"/>
          <w:color w:val="auto"/>
          <w:sz w:val="24"/>
          <w:szCs w:val="24"/>
        </w:rPr>
        <w:tab/>
      </w:r>
      <w:r w:rsidRPr="004E13F3">
        <w:rPr>
          <w:rFonts w:ascii="Cambria Math" w:eastAsiaTheme="minorEastAsia" w:hAnsi="Cambria Math" w:cs="Times New Roman"/>
          <w:color w:val="auto"/>
          <w:sz w:val="24"/>
          <w:szCs w:val="24"/>
        </w:rPr>
        <w:tab/>
      </w:r>
      <w:r w:rsidRPr="004E13F3">
        <w:rPr>
          <w:rFonts w:ascii="Cambria Math" w:hAnsi="Cambria Math" w:cs="Times New Roman"/>
          <w:color w:val="auto"/>
          <w:sz w:val="24"/>
          <w:szCs w:val="24"/>
        </w:rPr>
        <w:t xml:space="preserve"> ( </w:t>
      </w:r>
      <w:r w:rsidRPr="004E13F3">
        <w:rPr>
          <w:rFonts w:ascii="Cambria Math" w:hAnsi="Cambria Math" w:cs="Times New Roman"/>
          <w:color w:val="auto"/>
          <w:sz w:val="24"/>
          <w:szCs w:val="24"/>
        </w:rPr>
        <w:fldChar w:fldCharType="begin"/>
      </w:r>
      <w:r w:rsidRPr="004E13F3">
        <w:rPr>
          <w:rFonts w:ascii="Cambria Math" w:hAnsi="Cambria Math" w:cs="Times New Roman"/>
          <w:color w:val="auto"/>
          <w:sz w:val="24"/>
          <w:szCs w:val="24"/>
        </w:rPr>
        <w:instrText xml:space="preserve"> SEQ ( \* ARABIC </w:instrText>
      </w:r>
      <w:r w:rsidRPr="004E13F3">
        <w:rPr>
          <w:rFonts w:ascii="Cambria Math" w:hAnsi="Cambria Math" w:cs="Times New Roman"/>
          <w:color w:val="auto"/>
          <w:sz w:val="24"/>
          <w:szCs w:val="24"/>
        </w:rPr>
        <w:fldChar w:fldCharType="separate"/>
      </w:r>
      <w:r w:rsidR="009313D8" w:rsidRPr="004E13F3">
        <w:rPr>
          <w:rFonts w:ascii="Cambria Math" w:hAnsi="Cambria Math" w:cs="Times New Roman"/>
          <w:noProof/>
          <w:color w:val="auto"/>
          <w:sz w:val="24"/>
          <w:szCs w:val="24"/>
        </w:rPr>
        <w:t>3</w:t>
      </w:r>
      <w:r w:rsidRPr="004E13F3">
        <w:rPr>
          <w:rFonts w:ascii="Cambria Math" w:hAnsi="Cambria Math" w:cs="Times New Roman"/>
          <w:color w:val="auto"/>
          <w:sz w:val="24"/>
          <w:szCs w:val="24"/>
        </w:rPr>
        <w:fldChar w:fldCharType="end"/>
      </w:r>
      <w:r w:rsidR="009313D8" w:rsidRPr="004E13F3">
        <w:rPr>
          <w:rFonts w:ascii="Cambria Math" w:hAnsi="Cambria Math" w:cs="Times New Roman"/>
          <w:color w:val="auto"/>
          <w:sz w:val="24"/>
          <w:szCs w:val="24"/>
        </w:rPr>
        <w:t xml:space="preserve"> </w:t>
      </w:r>
      <w:r w:rsidRPr="004E13F3">
        <w:rPr>
          <w:rFonts w:ascii="Cambria Math" w:hAnsi="Cambria Math" w:cs="Times New Roman"/>
          <w:color w:val="auto"/>
          <w:sz w:val="24"/>
          <w:szCs w:val="24"/>
        </w:rPr>
        <w:t>)</w:t>
      </w:r>
    </w:p>
    <w:p w14:paraId="7A9E3ABF" w14:textId="77777777" w:rsidR="00E82A94" w:rsidRPr="004E13F3" w:rsidRDefault="00E82A94" w:rsidP="00E82A94">
      <w:pPr>
        <w:spacing w:after="0" w:line="240" w:lineRule="auto"/>
        <w:ind w:left="708"/>
        <w:jc w:val="both"/>
        <w:rPr>
          <w:rFonts w:ascii="Times New Roman" w:eastAsiaTheme="minorEastAsia" w:hAnsi="Times New Roman" w:cs="Times New Roman"/>
          <w:sz w:val="24"/>
          <w:szCs w:val="24"/>
        </w:rPr>
      </w:pPr>
      <w:r w:rsidRPr="004E13F3">
        <w:rPr>
          <w:rFonts w:ascii="Times New Roman" w:eastAsiaTheme="minorEastAsia" w:hAnsi="Times New Roman" w:cs="Times New Roman"/>
          <w:sz w:val="24"/>
          <w:szCs w:val="24"/>
        </w:rPr>
        <w:t>Onde:</w:t>
      </w:r>
    </w:p>
    <w:p w14:paraId="2340AB4C" w14:textId="01253BAE" w:rsidR="00E82A94" w:rsidRPr="004E13F3" w:rsidRDefault="00FD0909" w:rsidP="00E82A94">
      <w:pPr>
        <w:spacing w:after="0" w:line="240" w:lineRule="auto"/>
        <w:ind w:left="708"/>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e</m:t>
            </m:r>
          </m:sup>
        </m:sSup>
      </m:oMath>
      <w:r w:rsidR="00E82A94" w:rsidRPr="004E13F3">
        <w:rPr>
          <w:rFonts w:ascii="Times New Roman" w:eastAsiaTheme="minorEastAsia" w:hAnsi="Times New Roman" w:cs="Times New Roman"/>
          <w:sz w:val="24"/>
          <w:szCs w:val="24"/>
        </w:rPr>
        <w:t xml:space="preserve"> é a preço de etanol depois da implantação da política;</w:t>
      </w:r>
    </w:p>
    <w:p w14:paraId="02F84A78" w14:textId="4BA2C5FA" w:rsidR="00E82A94" w:rsidRPr="004E13F3" w:rsidRDefault="00FD0909" w:rsidP="00E82A94">
      <w:pPr>
        <w:spacing w:after="0" w:line="240" w:lineRule="auto"/>
        <w:ind w:left="708"/>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e</m:t>
            </m:r>
          </m:sup>
        </m:sSubSup>
      </m:oMath>
      <w:r w:rsidR="00E82A94" w:rsidRPr="004E13F3">
        <w:rPr>
          <w:rFonts w:ascii="Times New Roman" w:eastAsiaTheme="minorEastAsia" w:hAnsi="Times New Roman" w:cs="Times New Roman"/>
          <w:sz w:val="24"/>
          <w:szCs w:val="24"/>
        </w:rPr>
        <w:t xml:space="preserve"> é a preço de etanol antes da implantação da política;</w:t>
      </w:r>
    </w:p>
    <w:p w14:paraId="0A4D987E" w14:textId="45C064B5" w:rsidR="00E82A94" w:rsidRPr="004E13F3" w:rsidRDefault="00E82A94" w:rsidP="00E82A94">
      <w:pPr>
        <w:spacing w:after="0" w:line="240" w:lineRule="auto"/>
        <w:ind w:left="708"/>
        <w:jc w:val="both"/>
        <w:rPr>
          <w:rFonts w:ascii="Times New Roman" w:hAnsi="Times New Roman" w:cs="Times New Roman"/>
          <w:sz w:val="24"/>
          <w:szCs w:val="24"/>
        </w:rPr>
      </w:pPr>
      <m:oMath>
        <m:r>
          <w:rPr>
            <w:rFonts w:ascii="Cambria Math" w:eastAsiaTheme="minorEastAsia" w:hAnsi="Cambria Math" w:cs="Times New Roman"/>
            <w:sz w:val="24"/>
            <w:szCs w:val="24"/>
          </w:rPr>
          <m:t>η</m:t>
        </m:r>
      </m:oMath>
      <w:r w:rsidRPr="004E13F3">
        <w:rPr>
          <w:rFonts w:ascii="Times New Roman" w:eastAsiaTheme="minorEastAsia" w:hAnsi="Times New Roman" w:cs="Times New Roman"/>
          <w:sz w:val="24"/>
          <w:szCs w:val="24"/>
        </w:rPr>
        <w:t xml:space="preserve">  é a taxa de variação do preço do petróleo;</w:t>
      </w:r>
    </w:p>
    <w:p w14:paraId="02E6AD91" w14:textId="314A7B98" w:rsidR="00E82A94" w:rsidRPr="004E13F3" w:rsidRDefault="00E82A94" w:rsidP="00E82A94">
      <w:pPr>
        <w:spacing w:after="0" w:line="240" w:lineRule="auto"/>
        <w:ind w:left="708"/>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β</m:t>
        </m:r>
      </m:oMath>
      <w:r w:rsidRPr="004E13F3">
        <w:rPr>
          <w:rFonts w:ascii="Times New Roman" w:eastAsiaTheme="minorEastAsia" w:hAnsi="Times New Roman" w:cs="Times New Roman"/>
          <w:sz w:val="24"/>
          <w:szCs w:val="24"/>
        </w:rPr>
        <w:t xml:space="preserve">  é a elasticidade-preço etanol-petróleo;</w:t>
      </w:r>
    </w:p>
    <w:p w14:paraId="11743131" w14:textId="11B8FDF5" w:rsidR="00C80A86" w:rsidRPr="004E13F3" w:rsidRDefault="00FD0909" w:rsidP="00E82A94">
      <w:pPr>
        <w:spacing w:after="0" w:line="240" w:lineRule="auto"/>
        <w:ind w:left="708"/>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p</m:t>
            </m:r>
          </m:e>
          <m:sub>
            <m:r>
              <w:rPr>
                <w:rFonts w:ascii="Cambria Math" w:hAnsi="Cambria Math" w:cs="Times New Roman"/>
                <w:sz w:val="24"/>
                <w:szCs w:val="24"/>
              </w:rPr>
              <m:t>t</m:t>
            </m:r>
          </m:sub>
          <m:sup>
            <m:r>
              <m:rPr>
                <m:sty m:val="p"/>
              </m:rPr>
              <w:rPr>
                <w:rFonts w:ascii="Cambria Math" w:hAnsi="Cambria Math" w:cs="Times New Roman"/>
                <w:sz w:val="24"/>
                <w:szCs w:val="24"/>
              </w:rPr>
              <m:t>o</m:t>
            </m:r>
          </m:sup>
        </m:sSubSup>
      </m:oMath>
      <w:r w:rsidR="00C80A86" w:rsidRPr="004E13F3">
        <w:rPr>
          <w:rFonts w:ascii="Times New Roman" w:eastAsiaTheme="minorEastAsia" w:hAnsi="Times New Roman" w:cs="Times New Roman"/>
          <w:sz w:val="24"/>
          <w:szCs w:val="24"/>
        </w:rPr>
        <w:t xml:space="preserve"> é o preço do petróleo no período t;</w:t>
      </w:r>
    </w:p>
    <w:p w14:paraId="12A30026" w14:textId="31FEC712" w:rsidR="0026120A" w:rsidRPr="004E13F3" w:rsidRDefault="0026120A" w:rsidP="008764E0">
      <w:pPr>
        <w:spacing w:line="240" w:lineRule="auto"/>
        <w:jc w:val="both"/>
        <w:rPr>
          <w:rFonts w:ascii="Times New Roman" w:hAnsi="Times New Roman" w:cs="Times New Roman"/>
          <w:sz w:val="24"/>
          <w:szCs w:val="24"/>
        </w:rPr>
      </w:pPr>
    </w:p>
    <w:p w14:paraId="7B1FBBBC" w14:textId="77777777" w:rsidR="00EA6FD1" w:rsidRPr="004E13F3" w:rsidRDefault="008B35D2"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Em seu paper Bentivoglio et al,. (2015), apresenta para o Brasil um modelo de preços do etanol que é intimamente relacionado também com o preço do açúcar, além do preço do petróleo, tendo em vista que a matéria prima no país é a cana-de-açúcar e que há uma concorrência entre as duas </w:t>
      </w:r>
      <w:r w:rsidRPr="004E13F3">
        <w:rPr>
          <w:rFonts w:ascii="Times New Roman" w:hAnsi="Times New Roman" w:cs="Times New Roman"/>
          <w:i/>
          <w:iCs/>
          <w:sz w:val="24"/>
          <w:szCs w:val="24"/>
        </w:rPr>
        <w:t>commodities</w:t>
      </w:r>
      <w:r w:rsidRPr="004E13F3">
        <w:rPr>
          <w:rFonts w:ascii="Times New Roman" w:hAnsi="Times New Roman" w:cs="Times New Roman"/>
          <w:sz w:val="24"/>
          <w:szCs w:val="24"/>
        </w:rPr>
        <w:t xml:space="preserve"> durante a produção. A facilidade com que a indústria migra de um produto para outro, permite maior liberdade na escolha entre o alimento e o combustível e assim a elasticidade destacada na equação (3) vai ser dá </w:t>
      </w:r>
      <w:r w:rsidRPr="004E13F3">
        <w:rPr>
          <w:rFonts w:ascii="Times New Roman" w:hAnsi="Times New Roman" w:cs="Times New Roman"/>
          <w:sz w:val="24"/>
          <w:szCs w:val="24"/>
        </w:rPr>
        <w:lastRenderedPageBreak/>
        <w:t xml:space="preserve">embasamento para a decisão. </w:t>
      </w:r>
      <w:r w:rsidR="007E588A" w:rsidRPr="004E13F3">
        <w:rPr>
          <w:rFonts w:ascii="Times New Roman" w:hAnsi="Times New Roman" w:cs="Times New Roman"/>
          <w:sz w:val="24"/>
          <w:szCs w:val="24"/>
        </w:rPr>
        <w:t xml:space="preserve">Nos Estados Unidos Thaeripour, et al,. (2007), especifica o preço do etanol no país como sendo função também do preço do petróleo, </w:t>
      </w:r>
      <w:r w:rsidR="00EA6FD1" w:rsidRPr="004E13F3">
        <w:rPr>
          <w:rFonts w:ascii="Times New Roman" w:hAnsi="Times New Roman" w:cs="Times New Roman"/>
          <w:sz w:val="24"/>
          <w:szCs w:val="24"/>
        </w:rPr>
        <w:t>e</w:t>
      </w:r>
      <w:r w:rsidR="007E588A" w:rsidRPr="004E13F3">
        <w:rPr>
          <w:rFonts w:ascii="Times New Roman" w:hAnsi="Times New Roman" w:cs="Times New Roman"/>
          <w:sz w:val="24"/>
          <w:szCs w:val="24"/>
        </w:rPr>
        <w:t xml:space="preserve"> do preço do milho, principal matéria prima e dos subsídios recebidos pelos produtores.</w:t>
      </w:r>
    </w:p>
    <w:p w14:paraId="1627C1F4" w14:textId="469A5F32" w:rsidR="008B35D2" w:rsidRPr="004E13F3" w:rsidRDefault="00EA6FD1"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Considerando que a capacidade de substituição do combustível fóssil pelo biocombustível é estimulada pelos governos e é o mesmo que está acontecendo na China, com a implantação da nova política e a teoria econômica explica que o preço é o equilíbrio entre as curvas de oferta e demanda do produto, trabalharemos nosso modelo de preço de etanol mundial com base nas informações das funções acima e definiremos que o </w:t>
      </w:r>
      <w:r w:rsidR="008B35D2" w:rsidRPr="004E13F3">
        <w:rPr>
          <w:rFonts w:ascii="Times New Roman" w:hAnsi="Times New Roman" w:cs="Times New Roman"/>
          <w:sz w:val="24"/>
          <w:szCs w:val="24"/>
        </w:rPr>
        <w:t>preço do etanol é</w:t>
      </w:r>
      <w:r w:rsidRPr="004E13F3">
        <w:rPr>
          <w:rFonts w:ascii="Times New Roman" w:hAnsi="Times New Roman" w:cs="Times New Roman"/>
          <w:sz w:val="24"/>
          <w:szCs w:val="24"/>
        </w:rPr>
        <w:t xml:space="preserve"> </w:t>
      </w:r>
      <w:r w:rsidR="008B35D2" w:rsidRPr="004E13F3">
        <w:rPr>
          <w:rFonts w:ascii="Times New Roman" w:hAnsi="Times New Roman" w:cs="Times New Roman"/>
          <w:sz w:val="24"/>
          <w:szCs w:val="24"/>
        </w:rPr>
        <w:t xml:space="preserve">uma função </w:t>
      </w:r>
      <w:r w:rsidRPr="004E13F3">
        <w:rPr>
          <w:rFonts w:ascii="Times New Roman" w:hAnsi="Times New Roman" w:cs="Times New Roman"/>
          <w:sz w:val="24"/>
          <w:szCs w:val="24"/>
        </w:rPr>
        <w:t>como na equação (4) a seguir:</w:t>
      </w:r>
    </w:p>
    <w:p w14:paraId="357DBBB9" w14:textId="3D8DF5E8" w:rsidR="008B35D2" w:rsidRPr="004E13F3" w:rsidRDefault="00FD0909" w:rsidP="008B35D2">
      <w:pPr>
        <w:pStyle w:val="Caption"/>
        <w:jc w:val="right"/>
        <w:rPr>
          <w:rFonts w:ascii="Cambria Math" w:hAnsi="Cambria Math" w:cs="Times New Roman"/>
          <w:color w:val="auto"/>
          <w:sz w:val="24"/>
          <w:szCs w:val="24"/>
        </w:rPr>
      </w:pPr>
      <m:oMath>
        <m:sSup>
          <m:sSupPr>
            <m:ctrlPr>
              <w:rPr>
                <w:rFonts w:ascii="Cambria Math" w:hAnsi="Cambria Math" w:cs="Times New Roman"/>
                <w:color w:val="auto"/>
                <w:sz w:val="24"/>
                <w:szCs w:val="24"/>
              </w:rPr>
            </m:ctrlPr>
          </m:sSupPr>
          <m:e>
            <m:r>
              <w:rPr>
                <w:rFonts w:ascii="Cambria Math" w:hAnsi="Cambria Math" w:cs="Times New Roman"/>
                <w:color w:val="auto"/>
                <w:sz w:val="24"/>
                <w:szCs w:val="24"/>
              </w:rPr>
              <m:t>p</m:t>
            </m:r>
          </m:e>
          <m:sup>
            <m:r>
              <w:rPr>
                <w:rFonts w:ascii="Cambria Math" w:hAnsi="Cambria Math" w:cs="Times New Roman"/>
                <w:color w:val="auto"/>
                <w:sz w:val="24"/>
                <w:szCs w:val="24"/>
              </w:rPr>
              <m:t>e</m:t>
            </m:r>
          </m:sup>
        </m:sSup>
        <m:r>
          <w:rPr>
            <w:rFonts w:ascii="Cambria Math" w:hAnsi="Cambria Math" w:cs="Times New Roman"/>
            <w:color w:val="auto"/>
            <w:sz w:val="24"/>
            <w:szCs w:val="24"/>
          </w:rPr>
          <m:t>=F</m:t>
        </m:r>
        <m:d>
          <m:dPr>
            <m:ctrlPr>
              <w:rPr>
                <w:rFonts w:ascii="Cambria Math" w:hAnsi="Cambria Math" w:cs="Times New Roman"/>
                <w:color w:val="auto"/>
                <w:sz w:val="24"/>
                <w:szCs w:val="24"/>
              </w:rPr>
            </m:ctrlPr>
          </m:dPr>
          <m:e>
            <m:sSup>
              <m:sSupPr>
                <m:ctrlPr>
                  <w:rPr>
                    <w:rFonts w:ascii="Cambria Math" w:hAnsi="Cambria Math" w:cs="Times New Roman"/>
                    <w:color w:val="auto"/>
                    <w:sz w:val="24"/>
                    <w:szCs w:val="24"/>
                  </w:rPr>
                </m:ctrlPr>
              </m:sSupPr>
              <m:e>
                <m:r>
                  <w:rPr>
                    <w:rFonts w:ascii="Cambria Math" w:hAnsi="Cambria Math" w:cs="Times New Roman"/>
                    <w:color w:val="auto"/>
                    <w:sz w:val="24"/>
                    <w:szCs w:val="24"/>
                  </w:rPr>
                  <m:t>d</m:t>
                </m:r>
              </m:e>
              <m:sup>
                <m:r>
                  <w:rPr>
                    <w:rFonts w:ascii="Cambria Math" w:hAnsi="Cambria Math" w:cs="Times New Roman"/>
                    <w:color w:val="auto"/>
                    <w:sz w:val="24"/>
                    <w:szCs w:val="24"/>
                  </w:rPr>
                  <m:t>e</m:t>
                </m:r>
              </m:sup>
            </m:sSup>
            <m:r>
              <w:rPr>
                <w:rFonts w:ascii="Cambria Math" w:hAnsi="Cambria Math" w:cs="Times New Roman"/>
                <w:color w:val="auto"/>
                <w:sz w:val="24"/>
                <w:szCs w:val="24"/>
              </w:rPr>
              <m:t>,</m:t>
            </m:r>
            <m:sSup>
              <m:sSupPr>
                <m:ctrlPr>
                  <w:rPr>
                    <w:rFonts w:ascii="Cambria Math" w:hAnsi="Cambria Math" w:cs="Times New Roman"/>
                    <w:color w:val="auto"/>
                    <w:sz w:val="24"/>
                    <w:szCs w:val="24"/>
                  </w:rPr>
                </m:ctrlPr>
              </m:sSupPr>
              <m:e>
                <m:r>
                  <w:rPr>
                    <w:rFonts w:ascii="Cambria Math" w:hAnsi="Cambria Math" w:cs="Times New Roman"/>
                    <w:color w:val="auto"/>
                    <w:sz w:val="24"/>
                    <w:szCs w:val="24"/>
                  </w:rPr>
                  <m:t>s</m:t>
                </m:r>
              </m:e>
              <m:sup>
                <m:r>
                  <w:rPr>
                    <w:rFonts w:ascii="Cambria Math" w:hAnsi="Cambria Math" w:cs="Times New Roman"/>
                    <w:color w:val="auto"/>
                    <w:sz w:val="24"/>
                    <w:szCs w:val="24"/>
                  </w:rPr>
                  <m:t>o</m:t>
                </m:r>
              </m:sup>
            </m:sSup>
            <m:r>
              <w:rPr>
                <w:rFonts w:ascii="Cambria Math" w:hAnsi="Cambria Math" w:cs="Times New Roman"/>
                <w:color w:val="auto"/>
                <w:sz w:val="24"/>
                <w:szCs w:val="24"/>
              </w:rPr>
              <m:t>,</m:t>
            </m:r>
            <m:sSup>
              <m:sSupPr>
                <m:ctrlPr>
                  <w:rPr>
                    <w:rFonts w:ascii="Cambria Math" w:hAnsi="Cambria Math" w:cs="Times New Roman"/>
                    <w:color w:val="auto"/>
                    <w:sz w:val="24"/>
                    <w:szCs w:val="24"/>
                  </w:rPr>
                </m:ctrlPr>
              </m:sSupPr>
              <m:e>
                <m:r>
                  <w:rPr>
                    <w:rFonts w:ascii="Cambria Math" w:hAnsi="Cambria Math" w:cs="Times New Roman"/>
                    <w:color w:val="auto"/>
                    <w:sz w:val="24"/>
                    <w:szCs w:val="24"/>
                  </w:rPr>
                  <m:t>s</m:t>
                </m:r>
              </m:e>
              <m:sup>
                <m:r>
                  <w:rPr>
                    <w:rFonts w:ascii="Cambria Math" w:hAnsi="Cambria Math" w:cs="Times New Roman"/>
                    <w:color w:val="auto"/>
                    <w:sz w:val="24"/>
                    <w:szCs w:val="24"/>
                  </w:rPr>
                  <m:t>e</m:t>
                </m:r>
              </m:sup>
            </m:sSup>
            <m:r>
              <w:rPr>
                <w:rFonts w:ascii="Cambria Math" w:hAnsi="Cambria Math" w:cs="Times New Roman"/>
                <w:color w:val="auto"/>
                <w:sz w:val="24"/>
                <w:szCs w:val="24"/>
              </w:rPr>
              <m:t>,</m:t>
            </m:r>
            <m:sSup>
              <m:sSupPr>
                <m:ctrlPr>
                  <w:rPr>
                    <w:rFonts w:ascii="Cambria Math" w:hAnsi="Cambria Math" w:cs="Times New Roman"/>
                    <w:color w:val="auto"/>
                    <w:sz w:val="24"/>
                    <w:szCs w:val="24"/>
                  </w:rPr>
                </m:ctrlPr>
              </m:sSupPr>
              <m:e>
                <m:r>
                  <w:rPr>
                    <w:rFonts w:ascii="Cambria Math" w:hAnsi="Cambria Math" w:cs="Times New Roman"/>
                    <w:color w:val="auto"/>
                    <w:sz w:val="24"/>
                    <w:szCs w:val="24"/>
                  </w:rPr>
                  <m:t>p</m:t>
                </m:r>
              </m:e>
              <m:sup>
                <m:r>
                  <w:rPr>
                    <w:rFonts w:ascii="Cambria Math" w:hAnsi="Cambria Math" w:cs="Times New Roman"/>
                    <w:color w:val="auto"/>
                    <w:sz w:val="24"/>
                    <w:szCs w:val="24"/>
                  </w:rPr>
                  <m:t>p</m:t>
                </m:r>
              </m:sup>
            </m:sSup>
          </m:e>
        </m:d>
      </m:oMath>
      <w:r w:rsidR="008B35D2" w:rsidRPr="004E13F3">
        <w:rPr>
          <w:rFonts w:ascii="Cambria Math" w:hAnsi="Cambria Math" w:cs="Times New Roman"/>
          <w:color w:val="auto"/>
          <w:sz w:val="24"/>
          <w:szCs w:val="24"/>
        </w:rPr>
        <w:tab/>
      </w:r>
      <w:r w:rsidR="008B35D2" w:rsidRPr="004E13F3">
        <w:rPr>
          <w:rFonts w:ascii="Cambria Math" w:hAnsi="Cambria Math" w:cs="Times New Roman"/>
          <w:color w:val="auto"/>
          <w:sz w:val="24"/>
          <w:szCs w:val="24"/>
        </w:rPr>
        <w:tab/>
      </w:r>
      <w:r w:rsidR="008B35D2" w:rsidRPr="004E13F3">
        <w:rPr>
          <w:rFonts w:ascii="Cambria Math" w:hAnsi="Cambria Math" w:cs="Times New Roman"/>
          <w:color w:val="auto"/>
          <w:sz w:val="24"/>
          <w:szCs w:val="24"/>
        </w:rPr>
        <w:tab/>
      </w:r>
      <w:r w:rsidR="008B35D2" w:rsidRPr="004E13F3">
        <w:rPr>
          <w:rFonts w:ascii="Cambria Math" w:hAnsi="Cambria Math" w:cs="Times New Roman"/>
          <w:color w:val="auto"/>
          <w:sz w:val="24"/>
          <w:szCs w:val="24"/>
        </w:rPr>
        <w:tab/>
      </w:r>
      <w:r w:rsidR="008B35D2" w:rsidRPr="004E13F3">
        <w:rPr>
          <w:rFonts w:ascii="Cambria Math" w:hAnsi="Cambria Math" w:cs="Times New Roman"/>
          <w:color w:val="auto"/>
          <w:sz w:val="24"/>
          <w:szCs w:val="24"/>
        </w:rPr>
        <w:tab/>
        <w:t xml:space="preserve"> ( </w:t>
      </w:r>
      <w:r w:rsidR="008B35D2" w:rsidRPr="004E13F3">
        <w:rPr>
          <w:rFonts w:ascii="Cambria Math" w:hAnsi="Cambria Math" w:cs="Times New Roman"/>
          <w:color w:val="auto"/>
          <w:sz w:val="24"/>
          <w:szCs w:val="24"/>
        </w:rPr>
        <w:fldChar w:fldCharType="begin"/>
      </w:r>
      <w:r w:rsidR="008B35D2" w:rsidRPr="004E13F3">
        <w:rPr>
          <w:rFonts w:ascii="Cambria Math" w:hAnsi="Cambria Math" w:cs="Times New Roman"/>
          <w:color w:val="auto"/>
          <w:sz w:val="24"/>
          <w:szCs w:val="24"/>
        </w:rPr>
        <w:instrText xml:space="preserve"> SEQ ( \* ARABIC </w:instrText>
      </w:r>
      <w:r w:rsidR="008B35D2" w:rsidRPr="004E13F3">
        <w:rPr>
          <w:rFonts w:ascii="Cambria Math" w:hAnsi="Cambria Math" w:cs="Times New Roman"/>
          <w:color w:val="auto"/>
          <w:sz w:val="24"/>
          <w:szCs w:val="24"/>
        </w:rPr>
        <w:fldChar w:fldCharType="separate"/>
      </w:r>
      <w:r w:rsidR="009313D8" w:rsidRPr="004E13F3">
        <w:rPr>
          <w:rFonts w:ascii="Cambria Math" w:hAnsi="Cambria Math" w:cs="Times New Roman"/>
          <w:noProof/>
          <w:color w:val="auto"/>
          <w:sz w:val="24"/>
          <w:szCs w:val="24"/>
        </w:rPr>
        <w:t>4</w:t>
      </w:r>
      <w:r w:rsidR="008B35D2" w:rsidRPr="004E13F3">
        <w:rPr>
          <w:rFonts w:ascii="Cambria Math" w:hAnsi="Cambria Math" w:cs="Times New Roman"/>
          <w:color w:val="auto"/>
          <w:sz w:val="24"/>
          <w:szCs w:val="24"/>
        </w:rPr>
        <w:fldChar w:fldCharType="end"/>
      </w:r>
      <w:r w:rsidR="009313D8" w:rsidRPr="004E13F3">
        <w:rPr>
          <w:rFonts w:ascii="Cambria Math" w:hAnsi="Cambria Math" w:cs="Times New Roman"/>
          <w:color w:val="auto"/>
          <w:sz w:val="24"/>
          <w:szCs w:val="24"/>
        </w:rPr>
        <w:t xml:space="preserve"> </w:t>
      </w:r>
      <w:r w:rsidR="008B35D2" w:rsidRPr="004E13F3">
        <w:rPr>
          <w:rFonts w:ascii="Cambria Math" w:hAnsi="Cambria Math" w:cs="Times New Roman"/>
          <w:color w:val="auto"/>
          <w:sz w:val="24"/>
          <w:szCs w:val="24"/>
        </w:rPr>
        <w:t>)</w:t>
      </w:r>
    </w:p>
    <w:p w14:paraId="6418E646" w14:textId="2FD40329" w:rsidR="00E56879" w:rsidRPr="004E13F3" w:rsidRDefault="00A71608"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É esperado que o</w:t>
      </w:r>
      <w:r w:rsidR="00E56879" w:rsidRPr="004E13F3">
        <w:rPr>
          <w:rFonts w:ascii="Times New Roman" w:hAnsi="Times New Roman" w:cs="Times New Roman"/>
          <w:sz w:val="24"/>
          <w:szCs w:val="24"/>
        </w:rPr>
        <w:t xml:space="preserve"> aumento na demanda chinesa </w:t>
      </w:r>
      <w:r w:rsidRPr="004E13F3">
        <w:rPr>
          <w:rFonts w:ascii="Times New Roman" w:hAnsi="Times New Roman" w:cs="Times New Roman"/>
          <w:sz w:val="24"/>
          <w:szCs w:val="24"/>
        </w:rPr>
        <w:t>por etanol, cause</w:t>
      </w:r>
      <w:r w:rsidR="00E56879" w:rsidRPr="004E13F3">
        <w:rPr>
          <w:rFonts w:ascii="Times New Roman" w:hAnsi="Times New Roman" w:cs="Times New Roman"/>
          <w:sz w:val="24"/>
          <w:szCs w:val="24"/>
        </w:rPr>
        <w:t xml:space="preserve"> um efeito na oferta mundial diante do aumento do preço internacional, </w:t>
      </w:r>
      <w:r w:rsidR="00986722" w:rsidRPr="004E13F3">
        <w:rPr>
          <w:rFonts w:ascii="Times New Roman" w:hAnsi="Times New Roman" w:cs="Times New Roman"/>
          <w:sz w:val="24"/>
          <w:szCs w:val="24"/>
        </w:rPr>
        <w:t xml:space="preserve">este é um movimento normal para o dispositivo de preços que equilibra a oferta e a demanda, </w:t>
      </w:r>
      <w:r w:rsidR="00E56879" w:rsidRPr="004E13F3">
        <w:rPr>
          <w:rFonts w:ascii="Times New Roman" w:hAnsi="Times New Roman" w:cs="Times New Roman"/>
          <w:sz w:val="24"/>
          <w:szCs w:val="24"/>
        </w:rPr>
        <w:t>entretanto neste artigo não vamos focar neste ponto deixando este tratamento para uma outra análise posterior que trate especificamente deste tema.</w:t>
      </w:r>
    </w:p>
    <w:p w14:paraId="2E462F45" w14:textId="77777777" w:rsidR="009F1A37" w:rsidRPr="004E13F3" w:rsidRDefault="009F1A37" w:rsidP="00005B47">
      <w:pPr>
        <w:spacing w:line="360" w:lineRule="auto"/>
        <w:jc w:val="both"/>
        <w:rPr>
          <w:rFonts w:ascii="Times New Roman" w:hAnsi="Times New Roman" w:cs="Times New Roman"/>
          <w:sz w:val="24"/>
          <w:szCs w:val="24"/>
        </w:rPr>
      </w:pPr>
    </w:p>
    <w:p w14:paraId="55903CB6" w14:textId="591652D1" w:rsidR="009F1A37" w:rsidRPr="004E13F3" w:rsidRDefault="008C743C" w:rsidP="00005B47">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OS DADOS</w:t>
      </w:r>
    </w:p>
    <w:p w14:paraId="1975F95F" w14:textId="187403ED" w:rsidR="00C64997" w:rsidRPr="004E13F3" w:rsidRDefault="00C35D60"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Os dados utilizados neste artigo para análise dos modelos acima, são dados trimestrais mundiais entre janeiro de 2010 e julho de 2019</w:t>
      </w:r>
      <w:r w:rsidR="00794D12" w:rsidRPr="004E13F3">
        <w:rPr>
          <w:rFonts w:ascii="Times New Roman" w:hAnsi="Times New Roman" w:cs="Times New Roman"/>
          <w:sz w:val="24"/>
          <w:szCs w:val="24"/>
        </w:rPr>
        <w:t xml:space="preserve"> </w:t>
      </w:r>
      <w:r w:rsidR="00961E30" w:rsidRPr="004E13F3">
        <w:rPr>
          <w:rFonts w:ascii="Times New Roman" w:hAnsi="Times New Roman" w:cs="Times New Roman"/>
          <w:sz w:val="24"/>
          <w:szCs w:val="24"/>
        </w:rPr>
        <w:t>para as</w:t>
      </w:r>
      <w:r w:rsidR="00794D12" w:rsidRPr="004E13F3">
        <w:rPr>
          <w:rFonts w:ascii="Times New Roman" w:hAnsi="Times New Roman" w:cs="Times New Roman"/>
          <w:sz w:val="24"/>
          <w:szCs w:val="24"/>
        </w:rPr>
        <w:t xml:space="preserve"> variáveis</w:t>
      </w:r>
      <w:r w:rsidR="00961E30" w:rsidRPr="004E13F3">
        <w:rPr>
          <w:rFonts w:ascii="Times New Roman" w:hAnsi="Times New Roman" w:cs="Times New Roman"/>
          <w:sz w:val="24"/>
          <w:szCs w:val="24"/>
        </w:rPr>
        <w:t xml:space="preserve"> de</w:t>
      </w:r>
      <w:r w:rsidR="00794D12" w:rsidRPr="004E13F3">
        <w:rPr>
          <w:rFonts w:ascii="Times New Roman" w:hAnsi="Times New Roman" w:cs="Times New Roman"/>
          <w:sz w:val="24"/>
          <w:szCs w:val="24"/>
        </w:rPr>
        <w:t xml:space="preserve"> demanda e preço de etanol e demanda e preço do petróleo</w:t>
      </w:r>
      <w:r w:rsidR="00961E30" w:rsidRPr="004E13F3">
        <w:rPr>
          <w:rFonts w:ascii="Times New Roman" w:hAnsi="Times New Roman" w:cs="Times New Roman"/>
          <w:sz w:val="24"/>
          <w:szCs w:val="24"/>
        </w:rPr>
        <w:t xml:space="preserve">. Os dados foram encontrados em publicações governamentais e organizações on-line. Os dados de preço de etanol foram encontrados </w:t>
      </w:r>
      <w:r w:rsidR="00D4188F" w:rsidRPr="004E13F3">
        <w:rPr>
          <w:rFonts w:ascii="Times New Roman" w:hAnsi="Times New Roman" w:cs="Times New Roman"/>
          <w:sz w:val="24"/>
          <w:szCs w:val="24"/>
        </w:rPr>
        <w:t xml:space="preserve">na </w:t>
      </w:r>
      <w:r w:rsidR="00961E30" w:rsidRPr="004E13F3">
        <w:rPr>
          <w:rFonts w:ascii="Times New Roman" w:hAnsi="Times New Roman" w:cs="Times New Roman"/>
          <w:sz w:val="24"/>
          <w:szCs w:val="24"/>
        </w:rPr>
        <w:t>Chicago Board of Trade - CBOT através da INTL FCStone</w:t>
      </w:r>
      <w:r w:rsidR="006356DA" w:rsidRPr="004E13F3">
        <w:rPr>
          <w:rStyle w:val="FootnoteReference"/>
          <w:rFonts w:ascii="Times New Roman" w:hAnsi="Times New Roman" w:cs="Times New Roman"/>
          <w:sz w:val="24"/>
          <w:szCs w:val="24"/>
        </w:rPr>
        <w:footnoteReference w:id="3"/>
      </w:r>
      <w:r w:rsidR="00E77746" w:rsidRPr="004E13F3">
        <w:rPr>
          <w:rFonts w:ascii="Times New Roman" w:hAnsi="Times New Roman" w:cs="Times New Roman"/>
          <w:sz w:val="24"/>
          <w:szCs w:val="24"/>
        </w:rPr>
        <w:t>. O</w:t>
      </w:r>
      <w:r w:rsidR="00D4188F" w:rsidRPr="004E13F3">
        <w:rPr>
          <w:rFonts w:ascii="Times New Roman" w:hAnsi="Times New Roman" w:cs="Times New Roman"/>
          <w:sz w:val="24"/>
          <w:szCs w:val="24"/>
        </w:rPr>
        <w:t>s dados de preço do petróleo foram acessados através da nas páginas da OPEC – Organization of the Petroleum Exporting Countries</w:t>
      </w:r>
      <w:r w:rsidR="006356DA" w:rsidRPr="004E13F3">
        <w:rPr>
          <w:rStyle w:val="FootnoteReference"/>
          <w:rFonts w:ascii="Times New Roman" w:hAnsi="Times New Roman" w:cs="Times New Roman"/>
          <w:sz w:val="24"/>
          <w:szCs w:val="24"/>
        </w:rPr>
        <w:footnoteReference w:id="4"/>
      </w:r>
      <w:r w:rsidR="00E77746" w:rsidRPr="004E13F3">
        <w:rPr>
          <w:sz w:val="24"/>
          <w:szCs w:val="24"/>
        </w:rPr>
        <w:t xml:space="preserve"> </w:t>
      </w:r>
      <w:r w:rsidR="00D4188F" w:rsidRPr="004E13F3">
        <w:rPr>
          <w:rFonts w:ascii="Times New Roman" w:hAnsi="Times New Roman" w:cs="Times New Roman"/>
          <w:sz w:val="24"/>
          <w:szCs w:val="24"/>
        </w:rPr>
        <w:t xml:space="preserve">e da New York Mercantile Exchange – NYMEX também por intermédio da INTL FCStone. Os dados de </w:t>
      </w:r>
      <w:r w:rsidR="009E35D8" w:rsidRPr="004E13F3">
        <w:rPr>
          <w:rFonts w:ascii="Times New Roman" w:hAnsi="Times New Roman" w:cs="Times New Roman"/>
          <w:sz w:val="24"/>
          <w:szCs w:val="24"/>
        </w:rPr>
        <w:t>Produção, oferta e demanda de etanol foram acessados nas páginas da Renewable Fuels Association – RFA</w:t>
      </w:r>
      <w:r w:rsidR="006356DA" w:rsidRPr="004E13F3">
        <w:rPr>
          <w:rStyle w:val="FootnoteReference"/>
          <w:rFonts w:ascii="Times New Roman" w:hAnsi="Times New Roman" w:cs="Times New Roman"/>
          <w:sz w:val="24"/>
          <w:szCs w:val="24"/>
        </w:rPr>
        <w:footnoteReference w:id="5"/>
      </w:r>
      <w:r w:rsidR="00A237AF" w:rsidRPr="004E13F3">
        <w:rPr>
          <w:rFonts w:ascii="Times New Roman" w:hAnsi="Times New Roman" w:cs="Times New Roman"/>
          <w:sz w:val="24"/>
          <w:szCs w:val="24"/>
        </w:rPr>
        <w:t>, U.S. Energy Information Administration – EIA</w:t>
      </w:r>
      <w:r w:rsidR="00A237AF" w:rsidRPr="004E13F3">
        <w:rPr>
          <w:rStyle w:val="FootnoteReference"/>
          <w:rFonts w:ascii="Times New Roman" w:hAnsi="Times New Roman" w:cs="Times New Roman"/>
          <w:sz w:val="24"/>
          <w:szCs w:val="24"/>
        </w:rPr>
        <w:footnoteReference w:id="6"/>
      </w:r>
      <w:r w:rsidR="00A237AF" w:rsidRPr="004E13F3">
        <w:rPr>
          <w:rFonts w:ascii="Times New Roman" w:hAnsi="Times New Roman" w:cs="Times New Roman"/>
          <w:sz w:val="24"/>
          <w:szCs w:val="24"/>
        </w:rPr>
        <w:t xml:space="preserve"> </w:t>
      </w:r>
      <w:r w:rsidR="009E35D8" w:rsidRPr="004E13F3">
        <w:rPr>
          <w:rFonts w:ascii="Times New Roman" w:hAnsi="Times New Roman" w:cs="Times New Roman"/>
          <w:sz w:val="24"/>
          <w:szCs w:val="24"/>
        </w:rPr>
        <w:t xml:space="preserve">e no Ministério da Agricultura Pecuária e </w:t>
      </w:r>
      <w:r w:rsidR="009E35D8" w:rsidRPr="004E13F3">
        <w:rPr>
          <w:rFonts w:ascii="Times New Roman" w:hAnsi="Times New Roman" w:cs="Times New Roman"/>
          <w:sz w:val="24"/>
          <w:szCs w:val="24"/>
        </w:rPr>
        <w:lastRenderedPageBreak/>
        <w:t>Abastecimento do Brasil - MAPA</w:t>
      </w:r>
      <w:r w:rsidR="006356DA" w:rsidRPr="004E13F3">
        <w:rPr>
          <w:rStyle w:val="FootnoteReference"/>
          <w:rFonts w:ascii="Times New Roman" w:hAnsi="Times New Roman" w:cs="Times New Roman"/>
          <w:sz w:val="24"/>
          <w:szCs w:val="24"/>
        </w:rPr>
        <w:footnoteReference w:id="7"/>
      </w:r>
      <w:r w:rsidR="00E77746" w:rsidRPr="004E13F3">
        <w:rPr>
          <w:rFonts w:ascii="Times New Roman" w:hAnsi="Times New Roman" w:cs="Times New Roman"/>
          <w:sz w:val="24"/>
          <w:szCs w:val="24"/>
        </w:rPr>
        <w:t xml:space="preserve">. Os dados da </w:t>
      </w:r>
      <w:r w:rsidR="002D0F1A" w:rsidRPr="004E13F3">
        <w:rPr>
          <w:rFonts w:ascii="Times New Roman" w:hAnsi="Times New Roman" w:cs="Times New Roman"/>
          <w:sz w:val="24"/>
          <w:szCs w:val="24"/>
        </w:rPr>
        <w:t>Produção</w:t>
      </w:r>
      <w:r w:rsidR="00963359" w:rsidRPr="004E13F3">
        <w:rPr>
          <w:rFonts w:ascii="Times New Roman" w:hAnsi="Times New Roman" w:cs="Times New Roman"/>
          <w:sz w:val="24"/>
          <w:szCs w:val="24"/>
        </w:rPr>
        <w:t>,</w:t>
      </w:r>
      <w:r w:rsidR="002D0F1A" w:rsidRPr="004E13F3">
        <w:rPr>
          <w:rFonts w:ascii="Times New Roman" w:hAnsi="Times New Roman" w:cs="Times New Roman"/>
          <w:sz w:val="24"/>
          <w:szCs w:val="24"/>
        </w:rPr>
        <w:t xml:space="preserve"> oferta e demanda de petróleo foram encontrados na Organization of the Petroleum Exporting Countries </w:t>
      </w:r>
      <w:r w:rsidR="006A0BAF" w:rsidRPr="004E13F3">
        <w:rPr>
          <w:rFonts w:ascii="Times New Roman" w:hAnsi="Times New Roman" w:cs="Times New Roman"/>
          <w:sz w:val="24"/>
          <w:szCs w:val="24"/>
        </w:rPr>
        <w:t>–</w:t>
      </w:r>
      <w:r w:rsidR="002D0F1A" w:rsidRPr="004E13F3">
        <w:rPr>
          <w:rFonts w:ascii="Times New Roman" w:hAnsi="Times New Roman" w:cs="Times New Roman"/>
          <w:sz w:val="24"/>
          <w:szCs w:val="24"/>
        </w:rPr>
        <w:t xml:space="preserve"> OPEC</w:t>
      </w:r>
      <w:r w:rsidR="006A0BAF" w:rsidRPr="004E13F3">
        <w:rPr>
          <w:rFonts w:ascii="Times New Roman" w:hAnsi="Times New Roman" w:cs="Times New Roman"/>
          <w:sz w:val="24"/>
          <w:szCs w:val="24"/>
        </w:rPr>
        <w:t>.</w:t>
      </w:r>
    </w:p>
    <w:p w14:paraId="369DD3BA" w14:textId="776D3440" w:rsidR="006A0BAF" w:rsidRPr="004E13F3" w:rsidRDefault="006A0BAF"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Para os preços de etanol coletados, </w:t>
      </w:r>
      <w:r w:rsidR="006B6C73" w:rsidRPr="004E13F3">
        <w:rPr>
          <w:rFonts w:ascii="Times New Roman" w:hAnsi="Times New Roman" w:cs="Times New Roman"/>
          <w:sz w:val="24"/>
          <w:szCs w:val="24"/>
        </w:rPr>
        <w:t xml:space="preserve">que são disponibilizados diariamente, </w:t>
      </w:r>
      <w:r w:rsidR="00820763" w:rsidRPr="004E13F3">
        <w:rPr>
          <w:rFonts w:ascii="Times New Roman" w:hAnsi="Times New Roman" w:cs="Times New Roman"/>
          <w:sz w:val="24"/>
          <w:szCs w:val="24"/>
        </w:rPr>
        <w:t>foram feitas as médias dos preços diários por cada trimestre</w:t>
      </w:r>
      <w:r w:rsidR="006B6C73" w:rsidRPr="004E13F3">
        <w:rPr>
          <w:rFonts w:ascii="Times New Roman" w:hAnsi="Times New Roman" w:cs="Times New Roman"/>
          <w:sz w:val="24"/>
          <w:szCs w:val="24"/>
        </w:rPr>
        <w:t>, o mesmo tratamento foi dado aos preços do petróleo</w:t>
      </w:r>
      <w:r w:rsidR="00A237AF" w:rsidRPr="004E13F3">
        <w:rPr>
          <w:rFonts w:ascii="Times New Roman" w:hAnsi="Times New Roman" w:cs="Times New Roman"/>
          <w:sz w:val="24"/>
          <w:szCs w:val="24"/>
        </w:rPr>
        <w:t xml:space="preserve"> que também são obtidos diáriamente</w:t>
      </w:r>
      <w:r w:rsidR="006B6C73" w:rsidRPr="004E13F3">
        <w:rPr>
          <w:rFonts w:ascii="Times New Roman" w:hAnsi="Times New Roman" w:cs="Times New Roman"/>
          <w:sz w:val="24"/>
          <w:szCs w:val="24"/>
        </w:rPr>
        <w:t xml:space="preserve">. Os dados de produção, demanda e oferta de petróleo já estavam disponíveis em períodos trimestrais, sendo a oferta dividida em oferta dos países participantes da OPEC e dos países integrantes da </w:t>
      </w:r>
      <w:r w:rsidR="00AB739E" w:rsidRPr="004E13F3">
        <w:rPr>
          <w:rFonts w:ascii="Times New Roman" w:hAnsi="Times New Roman" w:cs="Times New Roman"/>
          <w:sz w:val="24"/>
          <w:szCs w:val="24"/>
        </w:rPr>
        <w:t>OCDE, que representam quase a totalidade da oferta mundial</w:t>
      </w:r>
      <w:r w:rsidR="006B6C73" w:rsidRPr="004E13F3">
        <w:rPr>
          <w:rFonts w:ascii="Times New Roman" w:hAnsi="Times New Roman" w:cs="Times New Roman"/>
          <w:sz w:val="24"/>
          <w:szCs w:val="24"/>
        </w:rPr>
        <w:t xml:space="preserve">. </w:t>
      </w:r>
      <w:r w:rsidR="00D01EF3" w:rsidRPr="004E13F3">
        <w:rPr>
          <w:rFonts w:ascii="Times New Roman" w:hAnsi="Times New Roman" w:cs="Times New Roman"/>
          <w:sz w:val="24"/>
          <w:szCs w:val="24"/>
        </w:rPr>
        <w:t>Para criar o vetor das quantidades referentes aos</w:t>
      </w:r>
      <w:r w:rsidR="006B6C73" w:rsidRPr="004E13F3">
        <w:rPr>
          <w:rFonts w:ascii="Times New Roman" w:hAnsi="Times New Roman" w:cs="Times New Roman"/>
          <w:sz w:val="24"/>
          <w:szCs w:val="24"/>
        </w:rPr>
        <w:t xml:space="preserve"> dados de produção, demanda e oferta de </w:t>
      </w:r>
      <w:r w:rsidR="000034DB" w:rsidRPr="004E13F3">
        <w:rPr>
          <w:rFonts w:ascii="Times New Roman" w:hAnsi="Times New Roman" w:cs="Times New Roman"/>
          <w:sz w:val="24"/>
          <w:szCs w:val="24"/>
        </w:rPr>
        <w:t>etanol foram</w:t>
      </w:r>
      <w:r w:rsidR="00D01EF3" w:rsidRPr="004E13F3">
        <w:rPr>
          <w:rFonts w:ascii="Times New Roman" w:hAnsi="Times New Roman" w:cs="Times New Roman"/>
          <w:sz w:val="24"/>
          <w:szCs w:val="24"/>
        </w:rPr>
        <w:t xml:space="preserve"> utilizadas informações do Brasil e Estados Unidos da América</w:t>
      </w:r>
      <w:r w:rsidR="00A237AF" w:rsidRPr="004E13F3">
        <w:rPr>
          <w:rFonts w:ascii="Times New Roman" w:hAnsi="Times New Roman" w:cs="Times New Roman"/>
          <w:sz w:val="24"/>
          <w:szCs w:val="24"/>
        </w:rPr>
        <w:t>, somadas</w:t>
      </w:r>
      <w:r w:rsidR="00D01EF3" w:rsidRPr="004E13F3">
        <w:rPr>
          <w:rFonts w:ascii="Times New Roman" w:hAnsi="Times New Roman" w:cs="Times New Roman"/>
          <w:sz w:val="24"/>
          <w:szCs w:val="24"/>
        </w:rPr>
        <w:t xml:space="preserve">, já que juntos representam aproximadamente 90% do volume mundial. Esses dados estão </w:t>
      </w:r>
      <w:r w:rsidR="000034DB" w:rsidRPr="004E13F3">
        <w:rPr>
          <w:rFonts w:ascii="Times New Roman" w:hAnsi="Times New Roman" w:cs="Times New Roman"/>
          <w:sz w:val="24"/>
          <w:szCs w:val="24"/>
        </w:rPr>
        <w:t>disponibilizados em períodos</w:t>
      </w:r>
      <w:r w:rsidR="00D01EF3" w:rsidRPr="004E13F3">
        <w:rPr>
          <w:rFonts w:ascii="Times New Roman" w:hAnsi="Times New Roman" w:cs="Times New Roman"/>
          <w:sz w:val="24"/>
          <w:szCs w:val="24"/>
        </w:rPr>
        <w:t xml:space="preserve"> mensa</w:t>
      </w:r>
      <w:r w:rsidR="000034DB" w:rsidRPr="004E13F3">
        <w:rPr>
          <w:rFonts w:ascii="Times New Roman" w:hAnsi="Times New Roman" w:cs="Times New Roman"/>
          <w:sz w:val="24"/>
          <w:szCs w:val="24"/>
        </w:rPr>
        <w:t>is</w:t>
      </w:r>
      <w:r w:rsidR="00D01EF3" w:rsidRPr="004E13F3">
        <w:rPr>
          <w:rFonts w:ascii="Times New Roman" w:hAnsi="Times New Roman" w:cs="Times New Roman"/>
          <w:sz w:val="24"/>
          <w:szCs w:val="24"/>
        </w:rPr>
        <w:t xml:space="preserve"> e, para montar os volumes trimestrais, </w:t>
      </w:r>
      <w:r w:rsidR="000034DB" w:rsidRPr="004E13F3">
        <w:rPr>
          <w:rFonts w:ascii="Times New Roman" w:hAnsi="Times New Roman" w:cs="Times New Roman"/>
          <w:sz w:val="24"/>
          <w:szCs w:val="24"/>
        </w:rPr>
        <w:t>somamos as quantidades mensais que compunham o trimestre</w:t>
      </w:r>
      <w:r w:rsidR="00D01EF3" w:rsidRPr="004E13F3">
        <w:rPr>
          <w:rFonts w:ascii="Times New Roman" w:hAnsi="Times New Roman" w:cs="Times New Roman"/>
          <w:sz w:val="24"/>
          <w:szCs w:val="24"/>
        </w:rPr>
        <w:t xml:space="preserve">. Para que essas quantidades pudessem ser somadas os volumes </w:t>
      </w:r>
      <w:r w:rsidR="000034DB" w:rsidRPr="004E13F3">
        <w:rPr>
          <w:rFonts w:ascii="Times New Roman" w:hAnsi="Times New Roman" w:cs="Times New Roman"/>
          <w:sz w:val="24"/>
          <w:szCs w:val="24"/>
        </w:rPr>
        <w:t>coletados</w:t>
      </w:r>
      <w:r w:rsidR="00D01EF3" w:rsidRPr="004E13F3">
        <w:rPr>
          <w:rFonts w:ascii="Times New Roman" w:hAnsi="Times New Roman" w:cs="Times New Roman"/>
          <w:sz w:val="24"/>
          <w:szCs w:val="24"/>
        </w:rPr>
        <w:t xml:space="preserve"> </w:t>
      </w:r>
      <w:r w:rsidR="000034DB" w:rsidRPr="004E13F3">
        <w:rPr>
          <w:rFonts w:ascii="Times New Roman" w:hAnsi="Times New Roman" w:cs="Times New Roman"/>
          <w:sz w:val="24"/>
          <w:szCs w:val="24"/>
        </w:rPr>
        <w:t>na página do Ministério da Agricultura d</w:t>
      </w:r>
      <w:r w:rsidR="00D01EF3" w:rsidRPr="004E13F3">
        <w:rPr>
          <w:rFonts w:ascii="Times New Roman" w:hAnsi="Times New Roman" w:cs="Times New Roman"/>
          <w:sz w:val="24"/>
          <w:szCs w:val="24"/>
        </w:rPr>
        <w:t xml:space="preserve">o Brasil foram transformados de metros cúbicos para galões </w:t>
      </w:r>
      <w:r w:rsidR="000034DB" w:rsidRPr="004E13F3">
        <w:rPr>
          <w:rFonts w:ascii="Times New Roman" w:hAnsi="Times New Roman" w:cs="Times New Roman"/>
          <w:sz w:val="24"/>
          <w:szCs w:val="24"/>
        </w:rPr>
        <w:t xml:space="preserve">tanto na produção quanto </w:t>
      </w:r>
      <w:r w:rsidR="00D01EF3" w:rsidRPr="004E13F3">
        <w:rPr>
          <w:rFonts w:ascii="Times New Roman" w:hAnsi="Times New Roman" w:cs="Times New Roman"/>
          <w:sz w:val="24"/>
          <w:szCs w:val="24"/>
        </w:rPr>
        <w:t>na demanda e oferta</w:t>
      </w:r>
      <w:r w:rsidR="00AB739E" w:rsidRPr="004E13F3">
        <w:rPr>
          <w:rFonts w:ascii="Times New Roman" w:hAnsi="Times New Roman" w:cs="Times New Roman"/>
          <w:sz w:val="24"/>
          <w:szCs w:val="24"/>
        </w:rPr>
        <w:t>.</w:t>
      </w:r>
      <w:r w:rsidR="00D01EF3" w:rsidRPr="004E13F3">
        <w:rPr>
          <w:rFonts w:ascii="Times New Roman" w:hAnsi="Times New Roman" w:cs="Times New Roman"/>
          <w:sz w:val="24"/>
          <w:szCs w:val="24"/>
        </w:rPr>
        <w:t xml:space="preserve"> </w:t>
      </w:r>
    </w:p>
    <w:p w14:paraId="52A5BBAA" w14:textId="77777777" w:rsidR="009F1A37" w:rsidRPr="004E13F3" w:rsidRDefault="009F1A37" w:rsidP="00005B47">
      <w:pPr>
        <w:spacing w:line="360" w:lineRule="auto"/>
        <w:jc w:val="both"/>
        <w:rPr>
          <w:rFonts w:ascii="Times New Roman" w:hAnsi="Times New Roman" w:cs="Times New Roman"/>
          <w:sz w:val="24"/>
          <w:szCs w:val="24"/>
        </w:rPr>
      </w:pPr>
    </w:p>
    <w:p w14:paraId="3B1D53AE" w14:textId="55AB5C03" w:rsidR="009F1A37" w:rsidRPr="004E13F3" w:rsidRDefault="006356DA" w:rsidP="00005B47">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METODOLOGIA</w:t>
      </w:r>
    </w:p>
    <w:p w14:paraId="2199C1B0" w14:textId="6BD32000" w:rsidR="00D63865" w:rsidRPr="004E13F3" w:rsidRDefault="00343F27"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Com o objetivo de estimar </w:t>
      </w:r>
      <w:r w:rsidR="003818FE" w:rsidRPr="004E13F3">
        <w:rPr>
          <w:rFonts w:ascii="Times New Roman" w:hAnsi="Times New Roman" w:cs="Times New Roman"/>
          <w:sz w:val="24"/>
          <w:szCs w:val="24"/>
        </w:rPr>
        <w:t>os</w:t>
      </w:r>
      <w:r w:rsidRPr="004E13F3">
        <w:rPr>
          <w:rFonts w:ascii="Times New Roman" w:hAnsi="Times New Roman" w:cs="Times New Roman"/>
          <w:sz w:val="24"/>
          <w:szCs w:val="24"/>
        </w:rPr>
        <w:t xml:space="preserve"> </w:t>
      </w:r>
      <w:r w:rsidR="00D63865" w:rsidRPr="004E13F3">
        <w:rPr>
          <w:rFonts w:ascii="Times New Roman" w:hAnsi="Times New Roman" w:cs="Times New Roman"/>
          <w:sz w:val="24"/>
          <w:szCs w:val="24"/>
        </w:rPr>
        <w:t>preço</w:t>
      </w:r>
      <w:r w:rsidR="003818FE" w:rsidRPr="004E13F3">
        <w:rPr>
          <w:rFonts w:ascii="Times New Roman" w:hAnsi="Times New Roman" w:cs="Times New Roman"/>
          <w:sz w:val="24"/>
          <w:szCs w:val="24"/>
        </w:rPr>
        <w:t>s</w:t>
      </w:r>
      <w:r w:rsidRPr="004E13F3">
        <w:rPr>
          <w:rFonts w:ascii="Times New Roman" w:hAnsi="Times New Roman" w:cs="Times New Roman"/>
          <w:sz w:val="24"/>
          <w:szCs w:val="24"/>
        </w:rPr>
        <w:t xml:space="preserve"> para o etanol no mercado mundial, será utilizado o modelo de </w:t>
      </w:r>
      <w:r w:rsidR="00D63865" w:rsidRPr="004E13F3">
        <w:rPr>
          <w:rFonts w:ascii="Times New Roman" w:hAnsi="Times New Roman" w:cs="Times New Roman"/>
          <w:sz w:val="24"/>
          <w:szCs w:val="24"/>
        </w:rPr>
        <w:t>regressão linear</w:t>
      </w:r>
      <w:r w:rsidRPr="004E13F3">
        <w:rPr>
          <w:rFonts w:ascii="Times New Roman" w:hAnsi="Times New Roman" w:cs="Times New Roman"/>
          <w:sz w:val="24"/>
          <w:szCs w:val="24"/>
        </w:rPr>
        <w:t xml:space="preserve">, </w:t>
      </w:r>
      <w:r w:rsidR="003818FE" w:rsidRPr="004E13F3">
        <w:rPr>
          <w:rFonts w:ascii="Times New Roman" w:hAnsi="Times New Roman" w:cs="Times New Roman"/>
          <w:sz w:val="24"/>
          <w:szCs w:val="24"/>
        </w:rPr>
        <w:t xml:space="preserve">e obteremos previsões para os quatro próximos trimestres, </w:t>
      </w:r>
      <w:r w:rsidR="00D63865" w:rsidRPr="004E13F3">
        <w:rPr>
          <w:rFonts w:ascii="Times New Roman" w:hAnsi="Times New Roman" w:cs="Times New Roman"/>
          <w:sz w:val="24"/>
          <w:szCs w:val="24"/>
        </w:rPr>
        <w:t>utilizando as variáveis de preços e demanda do etanol e, também do petróleo especificado da seguinte maneira</w:t>
      </w:r>
      <w:r w:rsidR="004E1482" w:rsidRPr="004E13F3">
        <w:rPr>
          <w:rFonts w:ascii="Times New Roman" w:hAnsi="Times New Roman" w:cs="Times New Roman"/>
          <w:sz w:val="24"/>
          <w:szCs w:val="24"/>
        </w:rPr>
        <w:t>:</w:t>
      </w:r>
      <w:r w:rsidR="00D63865" w:rsidRPr="004E13F3">
        <w:rPr>
          <w:rFonts w:ascii="Times New Roman" w:hAnsi="Times New Roman" w:cs="Times New Roman"/>
          <w:sz w:val="24"/>
          <w:szCs w:val="24"/>
        </w:rPr>
        <w:t xml:space="preserve"> </w:t>
      </w:r>
    </w:p>
    <w:p w14:paraId="558FE7C1" w14:textId="76F2B699" w:rsidR="00343F27" w:rsidRPr="004E13F3" w:rsidRDefault="00FD0909" w:rsidP="009313D8">
      <w:pPr>
        <w:pStyle w:val="Caption"/>
        <w:jc w:val="right"/>
        <w:rPr>
          <w:rFonts w:ascii="Cambria Math" w:hAnsi="Cambria Math" w:cs="Times New Roman"/>
          <w:color w:val="auto"/>
          <w:sz w:val="24"/>
          <w:szCs w:val="24"/>
        </w:rPr>
      </w:pPr>
      <m:oMath>
        <m:sSup>
          <m:sSupPr>
            <m:ctrlPr>
              <w:rPr>
                <w:rFonts w:ascii="Cambria Math" w:hAnsi="Cambria Math" w:cs="Times New Roman"/>
                <w:color w:val="auto"/>
                <w:sz w:val="24"/>
                <w:szCs w:val="24"/>
              </w:rPr>
            </m:ctrlPr>
          </m:sSupPr>
          <m:e>
            <m:r>
              <w:rPr>
                <w:rFonts w:ascii="Cambria Math" w:hAnsi="Cambria Math" w:cs="Times New Roman"/>
                <w:color w:val="auto"/>
                <w:sz w:val="24"/>
                <w:szCs w:val="24"/>
              </w:rPr>
              <m:t>P</m:t>
            </m:r>
          </m:e>
          <m:sup>
            <m:r>
              <w:rPr>
                <w:rFonts w:ascii="Cambria Math" w:hAnsi="Cambria Math" w:cs="Times New Roman"/>
                <w:color w:val="auto"/>
                <w:sz w:val="24"/>
                <w:szCs w:val="24"/>
              </w:rPr>
              <m:t>e</m:t>
            </m:r>
          </m:sup>
        </m:sSup>
        <m:r>
          <w:rPr>
            <w:rFonts w:ascii="Cambria Math" w:hAnsi="Cambria Math" w:cs="Times New Roman"/>
            <w:color w:val="auto"/>
            <w:sz w:val="24"/>
            <w:szCs w:val="24"/>
          </w:rPr>
          <m:t>=</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rPr>
              <m:t>0</m:t>
            </m:r>
          </m:sub>
        </m:sSub>
        <m:r>
          <w:rPr>
            <w:rFonts w:ascii="Cambria Math" w:hAnsi="Cambria Math" w:cs="Times New Roman"/>
            <w:color w:val="auto"/>
            <w:sz w:val="24"/>
            <w:szCs w:val="24"/>
          </w:rPr>
          <m:t>+</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rPr>
              <m:t>1</m:t>
            </m:r>
          </m:sub>
        </m:sSub>
        <m:r>
          <w:rPr>
            <w:rFonts w:ascii="Cambria Math" w:hAnsi="Cambria Math" w:cs="Times New Roman"/>
            <w:color w:val="auto"/>
            <w:sz w:val="24"/>
            <w:szCs w:val="24"/>
          </w:rPr>
          <m:t>*</m:t>
        </m:r>
        <m:sSup>
          <m:sSupPr>
            <m:ctrlPr>
              <w:rPr>
                <w:rFonts w:ascii="Cambria Math" w:hAnsi="Cambria Math" w:cs="Times New Roman"/>
                <w:color w:val="auto"/>
                <w:sz w:val="24"/>
                <w:szCs w:val="24"/>
              </w:rPr>
            </m:ctrlPr>
          </m:sSupPr>
          <m:e>
            <m:r>
              <w:rPr>
                <w:rFonts w:ascii="Cambria Math" w:hAnsi="Cambria Math" w:cs="Times New Roman"/>
                <w:color w:val="auto"/>
                <w:sz w:val="24"/>
                <w:szCs w:val="24"/>
              </w:rPr>
              <m:t>P</m:t>
            </m:r>
          </m:e>
          <m:sup>
            <m:r>
              <w:rPr>
                <w:rFonts w:ascii="Cambria Math" w:hAnsi="Cambria Math" w:cs="Times New Roman"/>
                <w:color w:val="auto"/>
                <w:sz w:val="24"/>
                <w:szCs w:val="24"/>
              </w:rPr>
              <m:t>p</m:t>
            </m:r>
          </m:sup>
        </m:sSup>
        <m:r>
          <w:rPr>
            <w:rFonts w:ascii="Cambria Math" w:hAnsi="Cambria Math" w:cs="Times New Roman"/>
            <w:color w:val="auto"/>
            <w:sz w:val="24"/>
            <w:szCs w:val="24"/>
          </w:rPr>
          <m:t>+</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rPr>
              <m:t>2</m:t>
            </m:r>
          </m:sub>
        </m:sSub>
        <m:r>
          <w:rPr>
            <w:rFonts w:ascii="Cambria Math" w:hAnsi="Cambria Math" w:cs="Times New Roman"/>
            <w:color w:val="auto"/>
            <w:sz w:val="24"/>
            <w:szCs w:val="24"/>
          </w:rPr>
          <m:t>*</m:t>
        </m:r>
        <m:sSup>
          <m:sSupPr>
            <m:ctrlPr>
              <w:rPr>
                <w:rFonts w:ascii="Cambria Math" w:hAnsi="Cambria Math" w:cs="Times New Roman"/>
                <w:color w:val="auto"/>
                <w:sz w:val="24"/>
                <w:szCs w:val="24"/>
              </w:rPr>
            </m:ctrlPr>
          </m:sSupPr>
          <m:e>
            <m:r>
              <w:rPr>
                <w:rFonts w:ascii="Cambria Math" w:hAnsi="Cambria Math" w:cs="Times New Roman"/>
                <w:color w:val="auto"/>
                <w:sz w:val="24"/>
                <w:szCs w:val="24"/>
              </w:rPr>
              <m:t>D</m:t>
            </m:r>
          </m:e>
          <m:sup>
            <m:r>
              <w:rPr>
                <w:rFonts w:ascii="Cambria Math" w:hAnsi="Cambria Math" w:cs="Times New Roman"/>
                <w:color w:val="auto"/>
                <w:sz w:val="24"/>
                <w:szCs w:val="24"/>
              </w:rPr>
              <m:t>e</m:t>
            </m:r>
          </m:sup>
        </m:sSup>
        <m:r>
          <w:rPr>
            <w:rFonts w:ascii="Cambria Math" w:hAnsi="Cambria Math" w:cs="Times New Roman"/>
            <w:color w:val="auto"/>
            <w:sz w:val="24"/>
            <w:szCs w:val="24"/>
          </w:rPr>
          <m:t>+</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rPr>
              <m:t>3</m:t>
            </m:r>
          </m:sub>
        </m:sSub>
        <m:r>
          <w:rPr>
            <w:rFonts w:ascii="Cambria Math" w:hAnsi="Cambria Math" w:cs="Times New Roman"/>
            <w:color w:val="auto"/>
            <w:sz w:val="24"/>
            <w:szCs w:val="24"/>
          </w:rPr>
          <m:t>*SDIF+</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ε</m:t>
            </m:r>
          </m:e>
          <m:sub>
            <m:r>
              <w:rPr>
                <w:rFonts w:ascii="Cambria Math" w:hAnsi="Cambria Math" w:cs="Times New Roman"/>
                <w:color w:val="auto"/>
                <w:sz w:val="24"/>
                <w:szCs w:val="24"/>
              </w:rPr>
              <m:t>i</m:t>
            </m:r>
          </m:sub>
        </m:sSub>
      </m:oMath>
      <w:r w:rsidR="009313D8" w:rsidRPr="004E13F3">
        <w:rPr>
          <w:rFonts w:ascii="Cambria Math" w:hAnsi="Cambria Math" w:cs="Times New Roman"/>
          <w:color w:val="auto"/>
          <w:sz w:val="24"/>
          <w:szCs w:val="24"/>
        </w:rPr>
        <w:t xml:space="preserve"> </w:t>
      </w:r>
      <w:r w:rsidR="009313D8" w:rsidRPr="004E13F3">
        <w:rPr>
          <w:rFonts w:ascii="Cambria Math" w:hAnsi="Cambria Math" w:cs="Times New Roman"/>
          <w:color w:val="auto"/>
          <w:sz w:val="24"/>
          <w:szCs w:val="24"/>
        </w:rPr>
        <w:tab/>
      </w:r>
      <w:r w:rsidR="00597790" w:rsidRPr="004E13F3">
        <w:rPr>
          <w:rFonts w:ascii="Cambria Math" w:hAnsi="Cambria Math" w:cs="Times New Roman"/>
          <w:color w:val="auto"/>
          <w:sz w:val="24"/>
          <w:szCs w:val="24"/>
        </w:rPr>
        <w:tab/>
      </w:r>
      <w:r w:rsidR="009313D8" w:rsidRPr="004E13F3">
        <w:rPr>
          <w:rFonts w:ascii="Cambria Math" w:hAnsi="Cambria Math" w:cs="Times New Roman"/>
          <w:color w:val="auto"/>
          <w:sz w:val="24"/>
          <w:szCs w:val="24"/>
        </w:rPr>
        <w:tab/>
        <w:t xml:space="preserve">( </w:t>
      </w:r>
      <w:r w:rsidR="009313D8" w:rsidRPr="004E13F3">
        <w:rPr>
          <w:rFonts w:ascii="Cambria Math" w:hAnsi="Cambria Math" w:cs="Times New Roman"/>
          <w:color w:val="auto"/>
          <w:sz w:val="24"/>
          <w:szCs w:val="24"/>
        </w:rPr>
        <w:fldChar w:fldCharType="begin"/>
      </w:r>
      <w:r w:rsidR="009313D8" w:rsidRPr="004E13F3">
        <w:rPr>
          <w:rFonts w:ascii="Cambria Math" w:hAnsi="Cambria Math" w:cs="Times New Roman"/>
          <w:color w:val="auto"/>
          <w:sz w:val="24"/>
          <w:szCs w:val="24"/>
        </w:rPr>
        <w:instrText xml:space="preserve"> SEQ ( \* ARABIC </w:instrText>
      </w:r>
      <w:r w:rsidR="009313D8" w:rsidRPr="004E13F3">
        <w:rPr>
          <w:rFonts w:ascii="Cambria Math" w:hAnsi="Cambria Math" w:cs="Times New Roman"/>
          <w:color w:val="auto"/>
          <w:sz w:val="24"/>
          <w:szCs w:val="24"/>
        </w:rPr>
        <w:fldChar w:fldCharType="separate"/>
      </w:r>
      <w:r w:rsidR="009313D8" w:rsidRPr="004E13F3">
        <w:rPr>
          <w:rFonts w:ascii="Cambria Math" w:hAnsi="Cambria Math" w:cs="Times New Roman"/>
          <w:color w:val="auto"/>
          <w:sz w:val="24"/>
          <w:szCs w:val="24"/>
        </w:rPr>
        <w:t>5</w:t>
      </w:r>
      <w:r w:rsidR="009313D8" w:rsidRPr="004E13F3">
        <w:rPr>
          <w:rFonts w:ascii="Cambria Math" w:hAnsi="Cambria Math" w:cs="Times New Roman"/>
          <w:color w:val="auto"/>
          <w:sz w:val="24"/>
          <w:szCs w:val="24"/>
        </w:rPr>
        <w:fldChar w:fldCharType="end"/>
      </w:r>
      <w:r w:rsidR="009313D8" w:rsidRPr="004E13F3">
        <w:rPr>
          <w:rFonts w:ascii="Cambria Math" w:hAnsi="Cambria Math" w:cs="Times New Roman"/>
          <w:color w:val="auto"/>
          <w:sz w:val="24"/>
          <w:szCs w:val="24"/>
        </w:rPr>
        <w:t xml:space="preserve"> )</w:t>
      </w:r>
    </w:p>
    <w:p w14:paraId="383831EF" w14:textId="77777777" w:rsidR="00343F27" w:rsidRPr="004E13F3" w:rsidRDefault="00343F27" w:rsidP="00343F27">
      <w:pPr>
        <w:spacing w:after="0" w:line="240" w:lineRule="auto"/>
        <w:rPr>
          <w:rFonts w:ascii="Times New Roman" w:hAnsi="Times New Roman" w:cs="Times New Roman"/>
          <w:i/>
          <w:sz w:val="24"/>
          <w:szCs w:val="24"/>
        </w:rPr>
      </w:pPr>
    </w:p>
    <w:p w14:paraId="5EE06B13" w14:textId="4217257E" w:rsidR="00343F27" w:rsidRPr="004E13F3" w:rsidRDefault="00343F27" w:rsidP="00343F27">
      <w:pPr>
        <w:spacing w:after="0" w:line="240" w:lineRule="auto"/>
        <w:rPr>
          <w:rFonts w:ascii="Times New Roman" w:hAnsi="Times New Roman" w:cs="Times New Roman"/>
          <w:i/>
          <w:sz w:val="24"/>
          <w:szCs w:val="24"/>
        </w:rPr>
      </w:pPr>
      <w:r w:rsidRPr="004E13F3">
        <w:rPr>
          <w:rFonts w:ascii="Times New Roman" w:hAnsi="Times New Roman" w:cs="Times New Roman"/>
          <w:i/>
          <w:sz w:val="24"/>
          <w:szCs w:val="24"/>
        </w:rPr>
        <w:t>para i=1,</w:t>
      </w:r>
      <w:r w:rsidR="004E1482" w:rsidRPr="004E13F3">
        <w:rPr>
          <w:rFonts w:ascii="Times New Roman" w:hAnsi="Times New Roman" w:cs="Times New Roman"/>
          <w:i/>
          <w:sz w:val="24"/>
          <w:szCs w:val="24"/>
        </w:rPr>
        <w:t xml:space="preserve"> </w:t>
      </w:r>
      <w:r w:rsidRPr="004E13F3">
        <w:rPr>
          <w:rFonts w:ascii="Times New Roman" w:hAnsi="Times New Roman" w:cs="Times New Roman"/>
          <w:i/>
          <w:sz w:val="24"/>
          <w:szCs w:val="24"/>
        </w:rPr>
        <w:t>2,</w:t>
      </w:r>
      <w:r w:rsidR="004E1482" w:rsidRPr="004E13F3">
        <w:rPr>
          <w:rFonts w:ascii="Times New Roman" w:hAnsi="Times New Roman" w:cs="Times New Roman"/>
          <w:i/>
          <w:sz w:val="24"/>
          <w:szCs w:val="24"/>
        </w:rPr>
        <w:t xml:space="preserve"> </w:t>
      </w:r>
      <w:r w:rsidRPr="004E13F3">
        <w:rPr>
          <w:rFonts w:ascii="Times New Roman" w:hAnsi="Times New Roman" w:cs="Times New Roman"/>
          <w:i/>
          <w:sz w:val="24"/>
          <w:szCs w:val="24"/>
        </w:rPr>
        <w:t>...,</w:t>
      </w:r>
      <w:r w:rsidR="004E1482" w:rsidRPr="004E13F3">
        <w:rPr>
          <w:rFonts w:ascii="Times New Roman" w:hAnsi="Times New Roman" w:cs="Times New Roman"/>
          <w:i/>
          <w:sz w:val="24"/>
          <w:szCs w:val="24"/>
        </w:rPr>
        <w:t xml:space="preserve"> </w:t>
      </w:r>
      <w:r w:rsidR="009313D8" w:rsidRPr="004E13F3">
        <w:rPr>
          <w:rFonts w:ascii="Times New Roman" w:hAnsi="Times New Roman" w:cs="Times New Roman"/>
          <w:i/>
          <w:sz w:val="24"/>
          <w:szCs w:val="24"/>
        </w:rPr>
        <w:t>n</w:t>
      </w:r>
      <w:r w:rsidR="004E1482" w:rsidRPr="004E13F3">
        <w:rPr>
          <w:rFonts w:ascii="Times New Roman" w:hAnsi="Times New Roman" w:cs="Times New Roman"/>
          <w:i/>
          <w:sz w:val="24"/>
          <w:szCs w:val="24"/>
        </w:rPr>
        <w:t>.</w:t>
      </w:r>
    </w:p>
    <w:p w14:paraId="480B85B8" w14:textId="77777777" w:rsidR="00343F27" w:rsidRPr="004E13F3" w:rsidRDefault="00343F27" w:rsidP="00343F27">
      <w:pPr>
        <w:spacing w:after="0" w:line="240" w:lineRule="auto"/>
        <w:rPr>
          <w:rFonts w:ascii="Times New Roman" w:hAnsi="Times New Roman" w:cs="Times New Roman"/>
          <w:i/>
          <w:sz w:val="24"/>
          <w:szCs w:val="24"/>
        </w:rPr>
      </w:pPr>
    </w:p>
    <w:p w14:paraId="7D15BFDA" w14:textId="77777777" w:rsidR="00343F27" w:rsidRPr="004E13F3" w:rsidRDefault="00343F27" w:rsidP="009313D8">
      <w:pPr>
        <w:spacing w:after="0" w:line="240" w:lineRule="auto"/>
        <w:ind w:left="426"/>
        <w:rPr>
          <w:rFonts w:ascii="Times New Roman" w:hAnsi="Times New Roman" w:cs="Times New Roman"/>
          <w:i/>
          <w:sz w:val="24"/>
          <w:szCs w:val="24"/>
        </w:rPr>
      </w:pPr>
      <w:r w:rsidRPr="004E13F3">
        <w:rPr>
          <w:rFonts w:ascii="Times New Roman" w:hAnsi="Times New Roman" w:cs="Times New Roman"/>
          <w:i/>
          <w:sz w:val="24"/>
          <w:szCs w:val="24"/>
        </w:rPr>
        <w:t xml:space="preserve">onde, </w:t>
      </w:r>
    </w:p>
    <w:p w14:paraId="466E107F" w14:textId="77046B81" w:rsidR="00343F27" w:rsidRPr="004E13F3" w:rsidRDefault="00FD0909" w:rsidP="002953FF">
      <w:pPr>
        <w:spacing w:after="0" w:line="240" w:lineRule="auto"/>
        <w:ind w:left="425"/>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e</m:t>
            </m:r>
          </m:sup>
        </m:sSup>
      </m:oMath>
      <w:r w:rsidR="00343F27" w:rsidRPr="004E13F3">
        <w:rPr>
          <w:rFonts w:ascii="Times New Roman" w:hAnsi="Times New Roman" w:cs="Times New Roman"/>
          <w:i/>
          <w:sz w:val="24"/>
          <w:szCs w:val="24"/>
        </w:rPr>
        <w:t xml:space="preserve"> = preço internacional do etanol</w:t>
      </w:r>
      <w:r w:rsidR="00D20031" w:rsidRPr="004E13F3">
        <w:rPr>
          <w:rFonts w:ascii="Times New Roman" w:hAnsi="Times New Roman" w:cs="Times New Roman"/>
          <w:i/>
          <w:sz w:val="24"/>
          <w:szCs w:val="24"/>
        </w:rPr>
        <w:t xml:space="preserve"> em dólar por galão</w:t>
      </w:r>
    </w:p>
    <w:p w14:paraId="077BAD2F" w14:textId="5845CD2B" w:rsidR="00343F27" w:rsidRPr="004E13F3" w:rsidRDefault="00FD0909" w:rsidP="002953FF">
      <w:pPr>
        <w:spacing w:after="0" w:line="240" w:lineRule="auto"/>
        <w:ind w:left="425"/>
        <w:rPr>
          <w:rFonts w:ascii="Times New Roman"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e</m:t>
            </m:r>
          </m:sup>
        </m:sSup>
      </m:oMath>
      <w:r w:rsidR="00343F27" w:rsidRPr="004E13F3">
        <w:rPr>
          <w:rFonts w:ascii="Times New Roman" w:hAnsi="Times New Roman" w:cs="Times New Roman"/>
          <w:i/>
          <w:sz w:val="24"/>
          <w:szCs w:val="24"/>
        </w:rPr>
        <w:t>= demanda internacional por etanol</w:t>
      </w:r>
      <w:r w:rsidR="00D20031" w:rsidRPr="004E13F3">
        <w:rPr>
          <w:rFonts w:ascii="Times New Roman" w:hAnsi="Times New Roman" w:cs="Times New Roman"/>
          <w:i/>
          <w:sz w:val="24"/>
          <w:szCs w:val="24"/>
        </w:rPr>
        <w:t xml:space="preserve"> em galão</w:t>
      </w:r>
    </w:p>
    <w:p w14:paraId="10AF3882" w14:textId="4BD613AE" w:rsidR="002953FF" w:rsidRPr="004E13F3" w:rsidRDefault="00D20031" w:rsidP="002953FF">
      <w:pPr>
        <w:spacing w:after="0" w:line="240" w:lineRule="auto"/>
        <w:ind w:left="425"/>
        <w:jc w:val="both"/>
        <w:rPr>
          <w:rFonts w:ascii="Times New Roman" w:eastAsiaTheme="minorEastAsia" w:hAnsi="Times New Roman" w:cs="Times New Roman"/>
          <w:sz w:val="24"/>
          <w:szCs w:val="24"/>
        </w:rPr>
      </w:pPr>
      <w:r w:rsidRPr="004E13F3">
        <w:rPr>
          <w:rFonts w:ascii="Times New Roman" w:eastAsiaTheme="minorEastAsia" w:hAnsi="Times New Roman" w:cs="Times New Roman"/>
          <w:sz w:val="24"/>
          <w:szCs w:val="24"/>
        </w:rPr>
        <w:t xml:space="preserve">SDIF </w:t>
      </w:r>
      <w:r w:rsidR="002953FF" w:rsidRPr="004E13F3">
        <w:rPr>
          <w:rFonts w:ascii="Times New Roman" w:eastAsiaTheme="minorEastAsia" w:hAnsi="Times New Roman" w:cs="Times New Roman"/>
          <w:sz w:val="24"/>
          <w:szCs w:val="24"/>
        </w:rPr>
        <w:t xml:space="preserve">= </w:t>
      </w:r>
      <w:r w:rsidRPr="004E13F3">
        <w:rPr>
          <w:rFonts w:ascii="Times New Roman" w:hAnsi="Times New Roman" w:cs="Times New Roman"/>
          <w:i/>
          <w:sz w:val="24"/>
          <w:szCs w:val="24"/>
        </w:rPr>
        <w:t>diferença entre as ofertas de etanol e petróleo em galão</w:t>
      </w:r>
    </w:p>
    <w:p w14:paraId="2AEC7AC3" w14:textId="1E693FAC" w:rsidR="002953FF" w:rsidRPr="004E13F3" w:rsidRDefault="00FD0909" w:rsidP="002953FF">
      <w:pPr>
        <w:spacing w:after="0" w:line="240" w:lineRule="auto"/>
        <w:ind w:left="425"/>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p</m:t>
            </m:r>
          </m:sup>
        </m:sSup>
      </m:oMath>
      <w:r w:rsidR="002953FF" w:rsidRPr="004E13F3">
        <w:rPr>
          <w:rFonts w:ascii="Times New Roman" w:eastAsiaTheme="minorEastAsia" w:hAnsi="Times New Roman" w:cs="Times New Roman"/>
          <w:sz w:val="24"/>
          <w:szCs w:val="24"/>
        </w:rPr>
        <w:t xml:space="preserve"> = </w:t>
      </w:r>
      <w:r w:rsidR="002953FF" w:rsidRPr="004E13F3">
        <w:rPr>
          <w:rFonts w:ascii="Times New Roman" w:hAnsi="Times New Roman" w:cs="Times New Roman"/>
          <w:i/>
          <w:sz w:val="24"/>
          <w:szCs w:val="24"/>
        </w:rPr>
        <w:t>preço internacional do petróleo</w:t>
      </w:r>
      <w:r w:rsidR="00D20031" w:rsidRPr="004E13F3">
        <w:rPr>
          <w:rFonts w:ascii="Times New Roman" w:hAnsi="Times New Roman" w:cs="Times New Roman"/>
          <w:i/>
          <w:sz w:val="24"/>
          <w:szCs w:val="24"/>
        </w:rPr>
        <w:t xml:space="preserve"> em dólares por galão</w:t>
      </w:r>
    </w:p>
    <w:p w14:paraId="308AE4FB" w14:textId="2414FD8C" w:rsidR="002953FF" w:rsidRPr="004E13F3" w:rsidRDefault="00FD0909" w:rsidP="002953FF">
      <w:pPr>
        <w:spacing w:after="0" w:line="240" w:lineRule="auto"/>
        <w:ind w:left="425"/>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002953FF" w:rsidRPr="004E13F3">
        <w:rPr>
          <w:rFonts w:ascii="Times New Roman" w:eastAsiaTheme="minorEastAsia" w:hAnsi="Times New Roman" w:cs="Times New Roman"/>
          <w:sz w:val="24"/>
          <w:szCs w:val="24"/>
        </w:rPr>
        <w:t xml:space="preserve"> = </w:t>
      </w:r>
      <w:r w:rsidR="002953FF" w:rsidRPr="004E13F3">
        <w:rPr>
          <w:rFonts w:ascii="Times New Roman" w:hAnsi="Times New Roman" w:cs="Times New Roman"/>
          <w:i/>
          <w:sz w:val="24"/>
          <w:szCs w:val="24"/>
        </w:rPr>
        <w:t>termo de erro</w:t>
      </w:r>
    </w:p>
    <w:p w14:paraId="3C330363" w14:textId="77777777" w:rsidR="002953FF" w:rsidRPr="004E13F3" w:rsidRDefault="002953FF" w:rsidP="009313D8">
      <w:pPr>
        <w:spacing w:line="240" w:lineRule="auto"/>
        <w:ind w:left="426"/>
        <w:jc w:val="both"/>
        <w:rPr>
          <w:rFonts w:ascii="Times New Roman" w:hAnsi="Times New Roman" w:cs="Times New Roman"/>
          <w:sz w:val="24"/>
          <w:szCs w:val="24"/>
        </w:rPr>
      </w:pPr>
    </w:p>
    <w:p w14:paraId="3DD61B13" w14:textId="78D9A3CB" w:rsidR="009F1A37" w:rsidRPr="004E13F3" w:rsidRDefault="006356DA" w:rsidP="00005B47">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RESULTADOS</w:t>
      </w:r>
    </w:p>
    <w:p w14:paraId="3FE909BC" w14:textId="048EC9CE" w:rsidR="003818FE" w:rsidRPr="004E13F3" w:rsidRDefault="003818FE"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A regressão linear realizada, apresentou uma explicação da variável </w:t>
      </w:r>
      <w:r w:rsidR="00730F03" w:rsidRPr="004E13F3">
        <w:rPr>
          <w:rFonts w:ascii="Times New Roman" w:hAnsi="Times New Roman" w:cs="Times New Roman"/>
          <w:sz w:val="24"/>
          <w:szCs w:val="24"/>
        </w:rPr>
        <w:t xml:space="preserve">Pe, </w:t>
      </w:r>
      <w:r w:rsidRPr="004E13F3">
        <w:rPr>
          <w:rFonts w:ascii="Times New Roman" w:hAnsi="Times New Roman" w:cs="Times New Roman"/>
          <w:sz w:val="24"/>
          <w:szCs w:val="24"/>
        </w:rPr>
        <w:t>superior a 7</w:t>
      </w:r>
      <w:r w:rsidR="00730F03" w:rsidRPr="004E13F3">
        <w:rPr>
          <w:rFonts w:ascii="Times New Roman" w:hAnsi="Times New Roman" w:cs="Times New Roman"/>
          <w:sz w:val="24"/>
          <w:szCs w:val="24"/>
        </w:rPr>
        <w:t>6</w:t>
      </w:r>
      <w:r w:rsidRPr="004E13F3">
        <w:rPr>
          <w:rFonts w:ascii="Times New Roman" w:hAnsi="Times New Roman" w:cs="Times New Roman"/>
          <w:sz w:val="24"/>
          <w:szCs w:val="24"/>
        </w:rPr>
        <w:t xml:space="preserve">%, conforme representado </w:t>
      </w:r>
      <w:r w:rsidR="00A6705D" w:rsidRPr="004E13F3">
        <w:rPr>
          <w:rFonts w:ascii="Times New Roman" w:hAnsi="Times New Roman" w:cs="Times New Roman"/>
          <w:sz w:val="24"/>
          <w:szCs w:val="24"/>
        </w:rPr>
        <w:t>no</w:t>
      </w:r>
      <w:r w:rsidRPr="004E13F3">
        <w:rPr>
          <w:rFonts w:ascii="Times New Roman" w:hAnsi="Times New Roman" w:cs="Times New Roman"/>
          <w:sz w:val="24"/>
          <w:szCs w:val="24"/>
        </w:rPr>
        <w:t xml:space="preserve"> seu R² e </w:t>
      </w:r>
      <w:r w:rsidR="00A6705D" w:rsidRPr="004E13F3">
        <w:rPr>
          <w:rFonts w:ascii="Times New Roman" w:hAnsi="Times New Roman" w:cs="Times New Roman"/>
          <w:sz w:val="24"/>
          <w:szCs w:val="24"/>
        </w:rPr>
        <w:t>a estimativa pode ser utilizada com significância com a utilização dos coeficientes β estimados. Logo a seguir</w:t>
      </w:r>
      <w:r w:rsidR="00C85D86" w:rsidRPr="004E13F3">
        <w:rPr>
          <w:rFonts w:ascii="Times New Roman" w:hAnsi="Times New Roman" w:cs="Times New Roman"/>
          <w:sz w:val="24"/>
          <w:szCs w:val="24"/>
        </w:rPr>
        <w:t xml:space="preserve">, na tabela 1, </w:t>
      </w:r>
      <w:r w:rsidR="00A6705D" w:rsidRPr="004E13F3">
        <w:rPr>
          <w:rFonts w:ascii="Times New Roman" w:hAnsi="Times New Roman" w:cs="Times New Roman"/>
          <w:sz w:val="24"/>
          <w:szCs w:val="24"/>
        </w:rPr>
        <w:t>estão listados os resultados obtidos da regressão linear do modelo anteriormente mencionado.</w:t>
      </w:r>
    </w:p>
    <w:p w14:paraId="69442B28" w14:textId="5BBFBB95" w:rsidR="003818FE" w:rsidRPr="003818FE" w:rsidRDefault="003818FE" w:rsidP="003818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993"/>
        <w:rPr>
          <w:rFonts w:ascii="Lucida Console" w:eastAsia="Times New Roman" w:hAnsi="Lucida Console" w:cs="Courier New"/>
          <w:color w:val="000000"/>
          <w:sz w:val="20"/>
          <w:szCs w:val="20"/>
          <w:lang w:eastAsia="pt-BR"/>
        </w:rPr>
      </w:pPr>
    </w:p>
    <w:p w14:paraId="7EDF41E0" w14:textId="4803AEE2" w:rsidR="003818FE" w:rsidRDefault="003818FE" w:rsidP="00135BF4">
      <w:pPr>
        <w:jc w:val="center"/>
      </w:pPr>
    </w:p>
    <w:p w14:paraId="08D225D1" w14:textId="434B29CC" w:rsidR="00135BF4" w:rsidRDefault="00C85D86" w:rsidP="00135BF4">
      <w:pPr>
        <w:jc w:val="center"/>
      </w:pPr>
      <w:r>
        <w:rPr>
          <w:noProof/>
          <w:lang w:val="en-US"/>
        </w:rPr>
        <w:drawing>
          <wp:inline distT="0" distB="0" distL="0" distR="0" wp14:anchorId="358F4D0E" wp14:editId="558BD2AC">
            <wp:extent cx="4667250" cy="1543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7250" cy="1543050"/>
                    </a:xfrm>
                    <a:prstGeom prst="rect">
                      <a:avLst/>
                    </a:prstGeom>
                  </pic:spPr>
                </pic:pic>
              </a:graphicData>
            </a:graphic>
          </wp:inline>
        </w:drawing>
      </w:r>
    </w:p>
    <w:p w14:paraId="352E41F5" w14:textId="2AF97183" w:rsidR="00730F03" w:rsidRDefault="00730F03" w:rsidP="00730F03">
      <w:pPr>
        <w:spacing w:after="0" w:line="240" w:lineRule="auto"/>
        <w:ind w:firstLine="708"/>
        <w:rPr>
          <w:rFonts w:ascii="Times New Roman" w:hAnsi="Times New Roman" w:cs="Times New Roman"/>
          <w:sz w:val="20"/>
          <w:szCs w:val="20"/>
        </w:rPr>
      </w:pPr>
      <w:r w:rsidRPr="006B588D">
        <w:rPr>
          <w:rFonts w:ascii="Times New Roman" w:hAnsi="Times New Roman" w:cs="Times New Roman"/>
          <w:sz w:val="20"/>
          <w:szCs w:val="20"/>
        </w:rPr>
        <w:t xml:space="preserve">Tabela 1: </w:t>
      </w:r>
      <w:r>
        <w:rPr>
          <w:rFonts w:ascii="Times New Roman" w:hAnsi="Times New Roman" w:cs="Times New Roman"/>
          <w:sz w:val="20"/>
          <w:szCs w:val="20"/>
        </w:rPr>
        <w:t>Regressão linear</w:t>
      </w:r>
      <w:r w:rsidRPr="006B588D">
        <w:rPr>
          <w:rFonts w:ascii="Times New Roman" w:hAnsi="Times New Roman" w:cs="Times New Roman"/>
          <w:sz w:val="20"/>
          <w:szCs w:val="20"/>
        </w:rPr>
        <w:t>.</w:t>
      </w:r>
    </w:p>
    <w:p w14:paraId="5C200FC9" w14:textId="77777777" w:rsidR="00730F03" w:rsidRDefault="00730F03" w:rsidP="00730F03">
      <w:pPr>
        <w:spacing w:after="0" w:line="240" w:lineRule="auto"/>
        <w:ind w:left="709" w:firstLine="709"/>
        <w:rPr>
          <w:rFonts w:ascii="Times New Roman" w:hAnsi="Times New Roman" w:cs="Times New Roman"/>
          <w:sz w:val="20"/>
          <w:szCs w:val="20"/>
        </w:rPr>
      </w:pPr>
    </w:p>
    <w:p w14:paraId="26B3E106" w14:textId="68BA76FB" w:rsidR="003818FE" w:rsidRPr="004E13F3" w:rsidRDefault="00A6705D"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A estimação dos preços mundiais do etanol para os próximos trimestres resultou em números maiores após a implementação da política de substituição de combustíveis fósseis por combustíveis renováveis</w:t>
      </w:r>
      <w:r w:rsidR="006B588D" w:rsidRPr="004E13F3">
        <w:rPr>
          <w:rFonts w:ascii="Times New Roman" w:hAnsi="Times New Roman" w:cs="Times New Roman"/>
          <w:sz w:val="24"/>
          <w:szCs w:val="24"/>
        </w:rPr>
        <w:t xml:space="preserve">. A tabela </w:t>
      </w:r>
      <w:r w:rsidR="00C85D86" w:rsidRPr="004E13F3">
        <w:rPr>
          <w:rFonts w:ascii="Times New Roman" w:hAnsi="Times New Roman" w:cs="Times New Roman"/>
          <w:sz w:val="24"/>
          <w:szCs w:val="24"/>
        </w:rPr>
        <w:t>2</w:t>
      </w:r>
      <w:r w:rsidR="006B588D" w:rsidRPr="004E13F3">
        <w:rPr>
          <w:rFonts w:ascii="Times New Roman" w:hAnsi="Times New Roman" w:cs="Times New Roman"/>
          <w:sz w:val="24"/>
          <w:szCs w:val="24"/>
        </w:rPr>
        <w:t xml:space="preserve"> abaixo, mostra o resultado da estimação considerando o aumento da demanda chinesa</w:t>
      </w:r>
      <w:r w:rsidR="00730F03" w:rsidRPr="004E13F3">
        <w:rPr>
          <w:rFonts w:ascii="Times New Roman" w:hAnsi="Times New Roman" w:cs="Times New Roman"/>
          <w:sz w:val="24"/>
          <w:szCs w:val="24"/>
        </w:rPr>
        <w:t xml:space="preserve">, mantendo as demais variáveis constantes </w:t>
      </w:r>
      <w:r w:rsidR="006B588D" w:rsidRPr="004E13F3">
        <w:rPr>
          <w:rFonts w:ascii="Times New Roman" w:hAnsi="Times New Roman" w:cs="Times New Roman"/>
          <w:sz w:val="24"/>
          <w:szCs w:val="24"/>
        </w:rPr>
        <w:t xml:space="preserve">e a implantação da política </w:t>
      </w:r>
      <w:r w:rsidR="000B7512" w:rsidRPr="004E13F3">
        <w:rPr>
          <w:rFonts w:ascii="Times New Roman" w:hAnsi="Times New Roman" w:cs="Times New Roman"/>
          <w:sz w:val="24"/>
          <w:szCs w:val="24"/>
        </w:rPr>
        <w:t>energética</w:t>
      </w:r>
      <w:r w:rsidR="00730F03" w:rsidRPr="004E13F3">
        <w:rPr>
          <w:rFonts w:ascii="Times New Roman" w:hAnsi="Times New Roman" w:cs="Times New Roman"/>
          <w:sz w:val="24"/>
          <w:szCs w:val="24"/>
        </w:rPr>
        <w:t xml:space="preserve">. Ela mostra que é esperado um aumento de até 31% nos preços do etanol ao final de 2025, com o aumento da demanda chinesa, </w:t>
      </w:r>
      <w:r w:rsidR="00CF690A" w:rsidRPr="004E13F3">
        <w:rPr>
          <w:rFonts w:ascii="Times New Roman" w:hAnsi="Times New Roman" w:cs="Times New Roman"/>
          <w:sz w:val="24"/>
          <w:szCs w:val="24"/>
        </w:rPr>
        <w:t>esse crescimento pode também ser observado ao se analisar o gráfico 1.</w:t>
      </w:r>
      <w:r w:rsidR="00730F03" w:rsidRPr="004E13F3">
        <w:rPr>
          <w:rFonts w:ascii="Times New Roman" w:hAnsi="Times New Roman" w:cs="Times New Roman"/>
          <w:sz w:val="24"/>
          <w:szCs w:val="24"/>
        </w:rPr>
        <w:t xml:space="preserve"> </w:t>
      </w:r>
    </w:p>
    <w:p w14:paraId="56D24188" w14:textId="37D9FEA7" w:rsidR="00293836" w:rsidRDefault="00784A25" w:rsidP="00293836">
      <w:pPr>
        <w:jc w:val="center"/>
        <w:rPr>
          <w:rFonts w:ascii="Times New Roman" w:hAnsi="Times New Roman" w:cs="Times New Roman"/>
        </w:rPr>
      </w:pPr>
      <w:r>
        <w:rPr>
          <w:noProof/>
          <w:lang w:val="en-US"/>
        </w:rPr>
        <w:lastRenderedPageBreak/>
        <w:drawing>
          <wp:inline distT="0" distB="0" distL="0" distR="0" wp14:anchorId="410B2D7A" wp14:editId="64DC6EDF">
            <wp:extent cx="3810000" cy="2457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0000" cy="2457450"/>
                    </a:xfrm>
                    <a:prstGeom prst="rect">
                      <a:avLst/>
                    </a:prstGeom>
                  </pic:spPr>
                </pic:pic>
              </a:graphicData>
            </a:graphic>
          </wp:inline>
        </w:drawing>
      </w:r>
    </w:p>
    <w:p w14:paraId="7B4A2D58" w14:textId="1B89E43E" w:rsidR="006B588D" w:rsidRDefault="006B588D" w:rsidP="000B7512">
      <w:pPr>
        <w:spacing w:after="0" w:line="240" w:lineRule="auto"/>
        <w:ind w:left="709" w:firstLine="709"/>
        <w:rPr>
          <w:rFonts w:ascii="Times New Roman" w:hAnsi="Times New Roman" w:cs="Times New Roman"/>
          <w:sz w:val="20"/>
          <w:szCs w:val="20"/>
        </w:rPr>
      </w:pPr>
      <w:r w:rsidRPr="006B588D">
        <w:rPr>
          <w:rFonts w:ascii="Times New Roman" w:hAnsi="Times New Roman" w:cs="Times New Roman"/>
          <w:sz w:val="20"/>
          <w:szCs w:val="20"/>
        </w:rPr>
        <w:t xml:space="preserve">Tabela </w:t>
      </w:r>
      <w:r w:rsidR="00C85D86">
        <w:rPr>
          <w:rFonts w:ascii="Times New Roman" w:hAnsi="Times New Roman" w:cs="Times New Roman"/>
          <w:sz w:val="20"/>
          <w:szCs w:val="20"/>
        </w:rPr>
        <w:t>2</w:t>
      </w:r>
      <w:r w:rsidRPr="006B588D">
        <w:rPr>
          <w:rFonts w:ascii="Times New Roman" w:hAnsi="Times New Roman" w:cs="Times New Roman"/>
          <w:sz w:val="20"/>
          <w:szCs w:val="20"/>
        </w:rPr>
        <w:t>: Preços mundiais estimados para o etanol.</w:t>
      </w:r>
    </w:p>
    <w:p w14:paraId="78C07F7C" w14:textId="77777777" w:rsidR="00CE015C" w:rsidRPr="006B588D" w:rsidRDefault="00CE015C" w:rsidP="000B7512">
      <w:pPr>
        <w:spacing w:after="0" w:line="240" w:lineRule="auto"/>
        <w:ind w:left="709" w:firstLine="709"/>
        <w:rPr>
          <w:rFonts w:ascii="Times New Roman" w:hAnsi="Times New Roman" w:cs="Times New Roman"/>
          <w:sz w:val="20"/>
          <w:szCs w:val="20"/>
        </w:rPr>
      </w:pPr>
    </w:p>
    <w:p w14:paraId="20D0BDDE" w14:textId="36F213E1" w:rsidR="00293836" w:rsidRDefault="00E41B8B" w:rsidP="00293836">
      <w:pPr>
        <w:jc w:val="center"/>
        <w:rPr>
          <w:rFonts w:ascii="Times New Roman" w:hAnsi="Times New Roman" w:cs="Times New Roman"/>
        </w:rPr>
      </w:pPr>
      <w:r>
        <w:rPr>
          <w:noProof/>
          <w:lang w:val="en-US"/>
        </w:rPr>
        <w:drawing>
          <wp:inline distT="0" distB="0" distL="0" distR="0" wp14:anchorId="7FF17C52" wp14:editId="6E3B50F8">
            <wp:extent cx="4572000" cy="2743200"/>
            <wp:effectExtent l="0" t="0" r="0" b="0"/>
            <wp:docPr id="5" name="Gráfico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E5E1AD-E8CD-419B-A6CD-3853A07AB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712AEE" w14:textId="3C12A3AB" w:rsidR="006B588D" w:rsidRPr="006B588D" w:rsidRDefault="006B588D" w:rsidP="006B588D">
      <w:pPr>
        <w:ind w:firstLine="708"/>
        <w:rPr>
          <w:rFonts w:ascii="Times New Roman" w:hAnsi="Times New Roman" w:cs="Times New Roman"/>
          <w:sz w:val="20"/>
          <w:szCs w:val="20"/>
        </w:rPr>
      </w:pPr>
      <w:r w:rsidRPr="006B588D">
        <w:rPr>
          <w:rFonts w:ascii="Times New Roman" w:hAnsi="Times New Roman" w:cs="Times New Roman"/>
          <w:sz w:val="20"/>
          <w:szCs w:val="20"/>
        </w:rPr>
        <w:t>Gráfico 1: Preços mundiais do etanol comparativo entre o preço de mercado e o estimado</w:t>
      </w:r>
    </w:p>
    <w:p w14:paraId="70FBB661" w14:textId="77777777" w:rsidR="00005B47" w:rsidRDefault="00005B47" w:rsidP="006B588D">
      <w:pPr>
        <w:spacing w:line="360" w:lineRule="auto"/>
        <w:rPr>
          <w:rFonts w:ascii="Times New Roman" w:hAnsi="Times New Roman" w:cs="Times New Roman"/>
          <w:b/>
          <w:sz w:val="24"/>
          <w:szCs w:val="24"/>
        </w:rPr>
      </w:pPr>
    </w:p>
    <w:p w14:paraId="61FEACD8" w14:textId="66553346" w:rsidR="006B588D" w:rsidRPr="004E13F3" w:rsidRDefault="006B588D" w:rsidP="00005B47">
      <w:pPr>
        <w:spacing w:line="360" w:lineRule="auto"/>
        <w:rPr>
          <w:rFonts w:ascii="Times New Roman" w:hAnsi="Times New Roman" w:cs="Times New Roman"/>
          <w:b/>
          <w:sz w:val="24"/>
          <w:szCs w:val="24"/>
        </w:rPr>
      </w:pPr>
      <w:r w:rsidRPr="004E13F3">
        <w:rPr>
          <w:rFonts w:ascii="Times New Roman" w:hAnsi="Times New Roman" w:cs="Times New Roman"/>
          <w:b/>
          <w:sz w:val="24"/>
          <w:szCs w:val="24"/>
        </w:rPr>
        <w:t>CONCLUSÃO</w:t>
      </w:r>
    </w:p>
    <w:p w14:paraId="22A79944" w14:textId="58B1C8E4" w:rsidR="004E0043" w:rsidRPr="004E13F3" w:rsidRDefault="004E0043" w:rsidP="00005B47">
      <w:pPr>
        <w:spacing w:line="360" w:lineRule="auto"/>
        <w:jc w:val="both"/>
        <w:rPr>
          <w:rFonts w:ascii="Times New Roman" w:hAnsi="Times New Roman" w:cs="Times New Roman"/>
          <w:sz w:val="24"/>
          <w:szCs w:val="24"/>
        </w:rPr>
      </w:pPr>
      <w:r w:rsidRPr="004E13F3">
        <w:rPr>
          <w:rFonts w:ascii="Times New Roman" w:hAnsi="Times New Roman" w:cs="Times New Roman"/>
          <w:sz w:val="24"/>
          <w:szCs w:val="24"/>
        </w:rPr>
        <w:t xml:space="preserve">A estatística trabalhada nesse artigo, mostra um pouco do resultado que o grande crescimento pelo qual a China passa nos últimos anos pode ainda gerar para a economia mundial. É provável que a aplicação da política energética traga diversos benefícios ao setor energético e por isso também é provável que alguns problemas surjam, mas isso pode ser explorado, de maneira mais adequada, em outra oportunidade. Nos preços mundiais é observado que eles sofreram um aumento no </w:t>
      </w:r>
      <w:r w:rsidR="00C85D86" w:rsidRPr="004E13F3">
        <w:rPr>
          <w:rFonts w:ascii="Times New Roman" w:hAnsi="Times New Roman" w:cs="Times New Roman"/>
          <w:sz w:val="24"/>
          <w:szCs w:val="24"/>
        </w:rPr>
        <w:t xml:space="preserve">sexto </w:t>
      </w:r>
      <w:r w:rsidRPr="004E13F3">
        <w:rPr>
          <w:rFonts w:ascii="Times New Roman" w:hAnsi="Times New Roman" w:cs="Times New Roman"/>
          <w:sz w:val="24"/>
          <w:szCs w:val="24"/>
        </w:rPr>
        <w:t xml:space="preserve">ano de nossa estimação na faixa de </w:t>
      </w:r>
      <w:r w:rsidR="00C85D86" w:rsidRPr="004E13F3">
        <w:rPr>
          <w:rFonts w:ascii="Times New Roman" w:hAnsi="Times New Roman" w:cs="Times New Roman"/>
          <w:sz w:val="24"/>
          <w:szCs w:val="24"/>
        </w:rPr>
        <w:t>31</w:t>
      </w:r>
      <w:r w:rsidRPr="004E13F3">
        <w:rPr>
          <w:rFonts w:ascii="Times New Roman" w:hAnsi="Times New Roman" w:cs="Times New Roman"/>
          <w:sz w:val="24"/>
          <w:szCs w:val="24"/>
        </w:rPr>
        <w:t>%, um considerável aumento diante do atual consumo mundial.</w:t>
      </w:r>
    </w:p>
    <w:p w14:paraId="77F95EE4" w14:textId="5650396F" w:rsidR="00A702D7" w:rsidRDefault="004E0043" w:rsidP="00005B47">
      <w:pPr>
        <w:spacing w:line="360" w:lineRule="auto"/>
        <w:jc w:val="both"/>
        <w:rPr>
          <w:rFonts w:ascii="Times New Roman" w:hAnsi="Times New Roman" w:cs="Times New Roman"/>
        </w:rPr>
      </w:pPr>
      <w:r w:rsidRPr="004E13F3">
        <w:rPr>
          <w:rFonts w:ascii="Times New Roman" w:hAnsi="Times New Roman" w:cs="Times New Roman"/>
          <w:sz w:val="24"/>
          <w:szCs w:val="24"/>
        </w:rPr>
        <w:lastRenderedPageBreak/>
        <w:t xml:space="preserve"> </w:t>
      </w:r>
      <w:r w:rsidR="006B588D" w:rsidRPr="004E13F3">
        <w:rPr>
          <w:rFonts w:ascii="Times New Roman" w:hAnsi="Times New Roman" w:cs="Times New Roman"/>
          <w:sz w:val="24"/>
          <w:szCs w:val="24"/>
        </w:rPr>
        <w:t>Ao observar os coeficientes, podemos verificar que o preço de etanol é negativamente relacionado com a oferta de etanol e com a oferta de petróleo no mundo</w:t>
      </w:r>
      <w:r w:rsidR="00C85D86" w:rsidRPr="004E13F3">
        <w:rPr>
          <w:rFonts w:ascii="Times New Roman" w:hAnsi="Times New Roman" w:cs="Times New Roman"/>
          <w:sz w:val="24"/>
          <w:szCs w:val="24"/>
        </w:rPr>
        <w:t xml:space="preserve"> que aqui definimos como SDIF</w:t>
      </w:r>
      <w:r w:rsidR="006B588D" w:rsidRPr="004E13F3">
        <w:rPr>
          <w:rFonts w:ascii="Times New Roman" w:hAnsi="Times New Roman" w:cs="Times New Roman"/>
          <w:sz w:val="24"/>
          <w:szCs w:val="24"/>
        </w:rPr>
        <w:t>.</w:t>
      </w:r>
      <w:r w:rsidRPr="004E13F3">
        <w:rPr>
          <w:rFonts w:ascii="Times New Roman" w:hAnsi="Times New Roman" w:cs="Times New Roman"/>
          <w:sz w:val="24"/>
          <w:szCs w:val="24"/>
        </w:rPr>
        <w:t xml:space="preserve"> Isso corrobora com as afirmações encontradas nos trabalhos de Jiao, et al, (2017), que os preços do etanol sobem quando os preços do petróleo subir, e que a redução do consumo de petróleo</w:t>
      </w:r>
      <w:r w:rsidR="00392715" w:rsidRPr="004E13F3">
        <w:rPr>
          <w:rFonts w:ascii="Times New Roman" w:hAnsi="Times New Roman" w:cs="Times New Roman"/>
          <w:sz w:val="24"/>
          <w:szCs w:val="24"/>
        </w:rPr>
        <w:t>,</w:t>
      </w:r>
      <w:r w:rsidRPr="004E13F3">
        <w:rPr>
          <w:rFonts w:ascii="Times New Roman" w:hAnsi="Times New Roman" w:cs="Times New Roman"/>
          <w:sz w:val="24"/>
          <w:szCs w:val="24"/>
        </w:rPr>
        <w:t xml:space="preserve"> causada pela nova </w:t>
      </w:r>
      <w:r w:rsidR="00392715" w:rsidRPr="004E13F3">
        <w:rPr>
          <w:rFonts w:ascii="Times New Roman" w:hAnsi="Times New Roman" w:cs="Times New Roman"/>
          <w:sz w:val="24"/>
          <w:szCs w:val="24"/>
        </w:rPr>
        <w:t>política chinesa,</w:t>
      </w:r>
      <w:r w:rsidRPr="004E13F3">
        <w:rPr>
          <w:rFonts w:ascii="Times New Roman" w:hAnsi="Times New Roman" w:cs="Times New Roman"/>
          <w:sz w:val="24"/>
          <w:szCs w:val="24"/>
        </w:rPr>
        <w:t xml:space="preserve"> </w:t>
      </w:r>
      <w:r w:rsidR="00392715" w:rsidRPr="004E13F3">
        <w:rPr>
          <w:rFonts w:ascii="Times New Roman" w:hAnsi="Times New Roman" w:cs="Times New Roman"/>
          <w:sz w:val="24"/>
          <w:szCs w:val="24"/>
        </w:rPr>
        <w:t xml:space="preserve">não permite que o aumento do preço seja maior porque é segurado pela queda no preço do petróleo. De fato, a China tem forte influência na demanda mundial e sua demanda tem um impacto com tendência crescente nos preços mundiais do etanol. </w:t>
      </w:r>
    </w:p>
    <w:p w14:paraId="4D720E28" w14:textId="77777777" w:rsidR="00A702D7" w:rsidRPr="00CF690A" w:rsidRDefault="00A702D7" w:rsidP="00CF690A">
      <w:pPr>
        <w:jc w:val="both"/>
        <w:rPr>
          <w:rFonts w:ascii="Times New Roman" w:hAnsi="Times New Roman" w:cs="Times New Roman"/>
        </w:rPr>
      </w:pPr>
    </w:p>
    <w:p w14:paraId="37B95D38" w14:textId="1E3077C6" w:rsidR="00A237AF" w:rsidRDefault="00FC4E09" w:rsidP="006356DA">
      <w:pPr>
        <w:spacing w:line="360" w:lineRule="auto"/>
        <w:rPr>
          <w:rFonts w:ascii="Times New Roman" w:hAnsi="Times New Roman" w:cs="Times New Roman"/>
          <w:b/>
        </w:rPr>
      </w:pPr>
      <w:r>
        <w:rPr>
          <w:rFonts w:ascii="Times New Roman" w:hAnsi="Times New Roman" w:cs="Times New Roman"/>
          <w:b/>
        </w:rPr>
        <w:t>REFERENCIAS BIBLIOGRÁFICAS</w:t>
      </w:r>
    </w:p>
    <w:p w14:paraId="7CA67602" w14:textId="77777777" w:rsidR="00461094" w:rsidRPr="004E13F3" w:rsidRDefault="00461094" w:rsidP="00461094">
      <w:pPr>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ANDERSON, Soren T. </w:t>
      </w:r>
      <w:r w:rsidRPr="004E13F3">
        <w:rPr>
          <w:rFonts w:ascii="Times New Roman" w:hAnsi="Times New Roman" w:cs="Times New Roman"/>
          <w:b/>
          <w:bCs/>
          <w:color w:val="000000"/>
          <w:sz w:val="24"/>
          <w:szCs w:val="24"/>
          <w:shd w:val="clear" w:color="auto" w:fill="FFFFFF"/>
        </w:rPr>
        <w:t>The demand for ethanol as a gasoline substitute</w:t>
      </w:r>
      <w:r w:rsidRPr="004E13F3">
        <w:rPr>
          <w:rFonts w:ascii="Times New Roman" w:hAnsi="Times New Roman" w:cs="Times New Roman"/>
          <w:color w:val="000000"/>
          <w:sz w:val="24"/>
          <w:szCs w:val="24"/>
          <w:shd w:val="clear" w:color="auto" w:fill="FFFFFF"/>
        </w:rPr>
        <w:t>. Journal of Environmental Economics and Management, The USA, v. 63 p. 151–168, 2012.</w:t>
      </w:r>
    </w:p>
    <w:p w14:paraId="190A350C" w14:textId="77777777" w:rsidR="00461094" w:rsidRPr="004E13F3" w:rsidRDefault="00461094" w:rsidP="00461094">
      <w:pPr>
        <w:autoSpaceDE w:val="0"/>
        <w:autoSpaceDN w:val="0"/>
        <w:adjustRightInd w:val="0"/>
        <w:spacing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BENTIVOGLIO, Deborah; FINCO, Adele; BACCHI, Mirian Rumenos Piedade. </w:t>
      </w:r>
      <w:r w:rsidRPr="004E13F3">
        <w:rPr>
          <w:rFonts w:ascii="Times New Roman" w:hAnsi="Times New Roman" w:cs="Times New Roman"/>
          <w:b/>
          <w:bCs/>
          <w:color w:val="000000"/>
          <w:sz w:val="24"/>
          <w:szCs w:val="24"/>
          <w:shd w:val="clear" w:color="auto" w:fill="FFFFFF"/>
        </w:rPr>
        <w:t xml:space="preserve">Interdependencies between Biofuel, Fuel and Food </w:t>
      </w:r>
      <w:r w:rsidRPr="004E13F3">
        <w:rPr>
          <w:rFonts w:ascii="Times New Roman" w:hAnsi="Times New Roman" w:cs="Times New Roman"/>
          <w:b/>
          <w:bCs/>
          <w:sz w:val="24"/>
          <w:szCs w:val="24"/>
          <w:shd w:val="clear" w:color="auto" w:fill="FFFFFF"/>
        </w:rPr>
        <w:t>Prices: The Case of the Brazilian Ethanol Market</w:t>
      </w:r>
      <w:r w:rsidRPr="004E13F3">
        <w:rPr>
          <w:rFonts w:ascii="Times New Roman" w:hAnsi="Times New Roman" w:cs="Times New Roman"/>
          <w:sz w:val="24"/>
          <w:szCs w:val="24"/>
          <w:shd w:val="clear" w:color="auto" w:fill="FFFFFF"/>
        </w:rPr>
        <w:t>. Energies. Suíça, v. 9, p. 464, 2016.</w:t>
      </w:r>
    </w:p>
    <w:p w14:paraId="37A1CCD3" w14:textId="77777777" w:rsidR="00461094" w:rsidRPr="004E13F3" w:rsidRDefault="00461094" w:rsidP="00461094">
      <w:pPr>
        <w:autoSpaceDE w:val="0"/>
        <w:autoSpaceDN w:val="0"/>
        <w:adjustRightInd w:val="0"/>
        <w:spacing w:line="240" w:lineRule="auto"/>
        <w:jc w:val="both"/>
        <w:rPr>
          <w:rFonts w:ascii="Times New Roman" w:hAnsi="Times New Roman" w:cs="Times New Roman"/>
          <w:color w:val="000000"/>
          <w:sz w:val="24"/>
          <w:szCs w:val="24"/>
        </w:rPr>
      </w:pPr>
      <w:r w:rsidRPr="004E13F3">
        <w:rPr>
          <w:rFonts w:ascii="Times New Roman" w:hAnsi="Times New Roman" w:cs="Times New Roman"/>
          <w:color w:val="000000"/>
          <w:sz w:val="24"/>
          <w:szCs w:val="24"/>
          <w:shd w:val="clear" w:color="auto" w:fill="FFFFFF"/>
        </w:rPr>
        <w:t>BP, 2016. BP Energy Outlook 2016.</w:t>
      </w:r>
      <w:r w:rsidRPr="004E13F3">
        <w:rPr>
          <w:rFonts w:ascii="AdvOT863180fb" w:hAnsi="AdvOT863180fb" w:cs="AdvOT863180fb"/>
          <w:color w:val="000000"/>
          <w:sz w:val="24"/>
          <w:szCs w:val="24"/>
        </w:rPr>
        <w:t xml:space="preserve"> </w:t>
      </w:r>
      <w:hyperlink r:id="rId12" w:history="1">
        <w:r w:rsidRPr="004E13F3">
          <w:rPr>
            <w:rStyle w:val="Hyperlink"/>
            <w:rFonts w:ascii="Times New Roman" w:hAnsi="Times New Roman" w:cs="Times New Roman"/>
            <w:sz w:val="24"/>
            <w:szCs w:val="24"/>
          </w:rPr>
          <w:t>http://www.bp.com/content/dam/bp/pdf/energy-economics/ energy-outlook-2016/bp-energy-Outlook-2016.pdf</w:t>
        </w:r>
      </w:hyperlink>
      <w:r w:rsidRPr="004E13F3">
        <w:rPr>
          <w:rFonts w:ascii="Times New Roman" w:hAnsi="Times New Roman" w:cs="Times New Roman"/>
          <w:color w:val="2197D2"/>
          <w:sz w:val="24"/>
          <w:szCs w:val="24"/>
        </w:rPr>
        <w:t xml:space="preserve"> </w:t>
      </w:r>
      <w:r w:rsidRPr="004E13F3">
        <w:rPr>
          <w:rFonts w:ascii="Times New Roman" w:hAnsi="Times New Roman" w:cs="Times New Roman"/>
          <w:color w:val="000000"/>
          <w:sz w:val="24"/>
          <w:szCs w:val="24"/>
        </w:rPr>
        <w:t>(Acessado em Setembro 2019).</w:t>
      </w:r>
    </w:p>
    <w:p w14:paraId="553B8EB9" w14:textId="77777777" w:rsidR="00461094" w:rsidRPr="004E13F3" w:rsidRDefault="00461094" w:rsidP="00461094">
      <w:pPr>
        <w:autoSpaceDE w:val="0"/>
        <w:autoSpaceDN w:val="0"/>
        <w:adjustRightInd w:val="0"/>
        <w:spacing w:line="240" w:lineRule="auto"/>
        <w:jc w:val="both"/>
        <w:rPr>
          <w:rFonts w:ascii="AdvOT863180fb" w:hAnsi="AdvOT863180fb" w:cs="AdvOT863180fb"/>
          <w:color w:val="000000"/>
          <w:sz w:val="24"/>
          <w:szCs w:val="24"/>
        </w:rPr>
      </w:pPr>
      <w:r w:rsidRPr="004E13F3">
        <w:rPr>
          <w:rFonts w:ascii="Times New Roman" w:hAnsi="Times New Roman" w:cs="Times New Roman"/>
          <w:color w:val="000000"/>
          <w:sz w:val="24"/>
          <w:szCs w:val="24"/>
          <w:shd w:val="clear" w:color="auto" w:fill="FFFFFF"/>
        </w:rPr>
        <w:t>BP, 2019. BP Energy Outlook 2019.</w:t>
      </w:r>
      <w:r w:rsidRPr="004E13F3">
        <w:rPr>
          <w:rFonts w:ascii="AdvOT863180fb" w:hAnsi="AdvOT863180fb" w:cs="AdvOT863180fb"/>
          <w:color w:val="000000"/>
          <w:sz w:val="24"/>
          <w:szCs w:val="24"/>
        </w:rPr>
        <w:t xml:space="preserve"> </w:t>
      </w:r>
      <w:hyperlink r:id="rId13" w:history="1">
        <w:r w:rsidRPr="004E13F3">
          <w:rPr>
            <w:rStyle w:val="Hyperlink"/>
            <w:sz w:val="24"/>
            <w:szCs w:val="24"/>
          </w:rPr>
          <w:t>https://www.bp.com/content/dam/bp/business-sites/en/</w:t>
        </w:r>
      </w:hyperlink>
      <w:r w:rsidRPr="004E13F3">
        <w:rPr>
          <w:rStyle w:val="Hyperlink"/>
          <w:sz w:val="24"/>
          <w:szCs w:val="24"/>
        </w:rPr>
        <w:t xml:space="preserve"> global/corporate/pdfs/energy-economics/energy-outlook/bp-energy-outlook-2019.pdf</w:t>
      </w:r>
      <w:r w:rsidRPr="004E13F3">
        <w:rPr>
          <w:rFonts w:ascii="Times New Roman" w:hAnsi="Times New Roman" w:cs="Times New Roman"/>
          <w:color w:val="2197D2"/>
          <w:sz w:val="24"/>
          <w:szCs w:val="24"/>
        </w:rPr>
        <w:t xml:space="preserve"> </w:t>
      </w:r>
      <w:r w:rsidRPr="004E13F3">
        <w:rPr>
          <w:rFonts w:ascii="Times New Roman" w:hAnsi="Times New Roman" w:cs="Times New Roman"/>
          <w:color w:val="000000"/>
          <w:sz w:val="24"/>
          <w:szCs w:val="24"/>
        </w:rPr>
        <w:t>(Acessado em Setembro 2019).</w:t>
      </w:r>
    </w:p>
    <w:p w14:paraId="68DF2167" w14:textId="77777777" w:rsidR="00461094" w:rsidRPr="004E13F3" w:rsidRDefault="00461094" w:rsidP="00461094">
      <w:pPr>
        <w:autoSpaceDE w:val="0"/>
        <w:autoSpaceDN w:val="0"/>
        <w:adjustRightInd w:val="0"/>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CAVALCANTI, Marcelo; SZKLO, Alexandre; MACHADO, Giovani. </w:t>
      </w:r>
      <w:r w:rsidRPr="004E13F3">
        <w:rPr>
          <w:rFonts w:ascii="Times New Roman" w:hAnsi="Times New Roman" w:cs="Times New Roman"/>
          <w:b/>
          <w:bCs/>
          <w:color w:val="000000"/>
          <w:sz w:val="24"/>
          <w:szCs w:val="24"/>
          <w:shd w:val="clear" w:color="auto" w:fill="FFFFFF"/>
        </w:rPr>
        <w:t>Do ethanol prices in Brazil follow Brent price and international gasoline price parity?</w:t>
      </w:r>
      <w:r w:rsidRPr="004E13F3">
        <w:rPr>
          <w:rFonts w:ascii="Times New Roman" w:hAnsi="Times New Roman" w:cs="Times New Roman"/>
          <w:color w:val="000000"/>
          <w:sz w:val="24"/>
          <w:szCs w:val="24"/>
          <w:shd w:val="clear" w:color="auto" w:fill="FFFFFF"/>
        </w:rPr>
        <w:t>. Renewable Energy, Brasil, v. 43, p. 423–433, 2012.</w:t>
      </w:r>
    </w:p>
    <w:p w14:paraId="53115039" w14:textId="77777777" w:rsidR="00461094" w:rsidRPr="004E13F3" w:rsidRDefault="00461094" w:rsidP="00461094">
      <w:pPr>
        <w:spacing w:before="160" w:line="240" w:lineRule="auto"/>
        <w:jc w:val="both"/>
        <w:rPr>
          <w:rFonts w:ascii="Times New Roman" w:hAnsi="Times New Roman" w:cs="Times New Roman"/>
          <w:sz w:val="24"/>
          <w:szCs w:val="24"/>
        </w:rPr>
      </w:pPr>
      <w:r w:rsidRPr="004E13F3">
        <w:rPr>
          <w:rFonts w:ascii="Times New Roman" w:hAnsi="Times New Roman" w:cs="Times New Roman"/>
          <w:color w:val="000000"/>
          <w:sz w:val="24"/>
          <w:szCs w:val="24"/>
          <w:shd w:val="clear" w:color="auto" w:fill="FFFFFF"/>
        </w:rPr>
        <w:t xml:space="preserve">JIAO, Jianling; ZUO, Feifei; LI, Lanlan; YUAN, Huanxiang; LI, Jingjing. </w:t>
      </w:r>
      <w:r w:rsidRPr="004E13F3">
        <w:rPr>
          <w:rFonts w:ascii="Times New Roman" w:hAnsi="Times New Roman" w:cs="Times New Roman"/>
          <w:b/>
          <w:bCs/>
          <w:color w:val="000000"/>
          <w:sz w:val="24"/>
          <w:szCs w:val="24"/>
          <w:shd w:val="clear" w:color="auto" w:fill="FFFFFF"/>
        </w:rPr>
        <w:t>Estimation of China’s alternative policies of automotive fuels e A perspective of oil dependence.</w:t>
      </w:r>
      <w:r w:rsidRPr="004E13F3">
        <w:rPr>
          <w:rFonts w:ascii="Times New Roman" w:hAnsi="Times New Roman" w:cs="Times New Roman"/>
          <w:color w:val="000000"/>
          <w:sz w:val="24"/>
          <w:szCs w:val="24"/>
          <w:shd w:val="clear" w:color="auto" w:fill="FFFFFF"/>
        </w:rPr>
        <w:t xml:space="preserve"> </w:t>
      </w:r>
      <w:r w:rsidRPr="004E13F3">
        <w:rPr>
          <w:rFonts w:ascii="Times New Roman" w:hAnsi="Times New Roman" w:cs="Times New Roman"/>
          <w:color w:val="000000"/>
          <w:sz w:val="24"/>
          <w:szCs w:val="24"/>
        </w:rPr>
        <w:t>Journal of Cleaner Production</w:t>
      </w:r>
      <w:r w:rsidRPr="004E13F3">
        <w:rPr>
          <w:rFonts w:ascii="Times New Roman" w:hAnsi="Times New Roman" w:cs="Times New Roman"/>
          <w:color w:val="000000"/>
          <w:sz w:val="24"/>
          <w:szCs w:val="24"/>
          <w:shd w:val="clear" w:color="auto" w:fill="FFFFFF"/>
        </w:rPr>
        <w:t>, China, v. 161, p. 698–707, 2017.</w:t>
      </w:r>
    </w:p>
    <w:p w14:paraId="5A3F7272" w14:textId="77777777" w:rsidR="00461094" w:rsidRPr="004E13F3" w:rsidRDefault="00461094" w:rsidP="00461094">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KHACHATRYAN, Hayk; YANn, Jia; CASAVANT, Ken. </w:t>
      </w:r>
      <w:r w:rsidRPr="004E13F3">
        <w:rPr>
          <w:rFonts w:ascii="Times New Roman" w:hAnsi="Times New Roman" w:cs="Times New Roman"/>
          <w:b/>
          <w:bCs/>
          <w:color w:val="000000"/>
          <w:sz w:val="24"/>
          <w:szCs w:val="24"/>
          <w:shd w:val="clear" w:color="auto" w:fill="FFFFFF"/>
        </w:rPr>
        <w:t>Spatial Differences in Price Elasticity of Demand for Ethanol</w:t>
      </w:r>
      <w:r w:rsidRPr="004E13F3">
        <w:rPr>
          <w:rFonts w:ascii="Times New Roman" w:hAnsi="Times New Roman" w:cs="Times New Roman"/>
          <w:color w:val="000000"/>
          <w:sz w:val="24"/>
          <w:szCs w:val="24"/>
          <w:shd w:val="clear" w:color="auto" w:fill="FFFFFF"/>
        </w:rPr>
        <w:t>. Journal of the Transportation Research Forum, The USA, v. 50 Nº. 3, 2011.</w:t>
      </w:r>
    </w:p>
    <w:p w14:paraId="4F167427" w14:textId="77777777" w:rsidR="00461094" w:rsidRPr="004E13F3" w:rsidRDefault="00461094" w:rsidP="00461094">
      <w:pPr>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LUCHANSKY, Matthew S.; MONKS, James. </w:t>
      </w:r>
      <w:r w:rsidRPr="004E13F3">
        <w:rPr>
          <w:rFonts w:ascii="Times New Roman" w:hAnsi="Times New Roman" w:cs="Times New Roman"/>
          <w:b/>
          <w:bCs/>
          <w:color w:val="000000"/>
          <w:sz w:val="24"/>
          <w:szCs w:val="24"/>
          <w:shd w:val="clear" w:color="auto" w:fill="FFFFFF"/>
        </w:rPr>
        <w:t>Supply and demand elasticities in the U.S. ethanol fuel Market</w:t>
      </w:r>
      <w:r w:rsidRPr="004E13F3">
        <w:rPr>
          <w:rFonts w:ascii="Times New Roman" w:hAnsi="Times New Roman" w:cs="Times New Roman"/>
          <w:color w:val="000000"/>
          <w:sz w:val="24"/>
          <w:szCs w:val="24"/>
          <w:shd w:val="clear" w:color="auto" w:fill="FFFFFF"/>
        </w:rPr>
        <w:t>. Energy Economics, The USA, v. 31, p. 403–410, 2009.</w:t>
      </w:r>
    </w:p>
    <w:p w14:paraId="2B72D5DC" w14:textId="77777777" w:rsidR="00461094" w:rsidRPr="004E13F3" w:rsidRDefault="00461094" w:rsidP="00461094">
      <w:pPr>
        <w:pStyle w:val="Default"/>
        <w:spacing w:before="160" w:after="160"/>
        <w:jc w:val="both"/>
        <w:rPr>
          <w:rFonts w:ascii="Times New Roman" w:hAnsi="Times New Roman" w:cs="Times New Roman"/>
          <w:shd w:val="clear" w:color="auto" w:fill="FFFFFF"/>
        </w:rPr>
      </w:pPr>
      <w:r w:rsidRPr="004E13F3">
        <w:rPr>
          <w:rFonts w:ascii="Times New Roman" w:hAnsi="Times New Roman" w:cs="Times New Roman"/>
          <w:shd w:val="clear" w:color="auto" w:fill="FFFFFF"/>
        </w:rPr>
        <w:t xml:space="preserve">POKRIVČÁK, Jan;  RAJČANIOVÁ, Miroslava. </w:t>
      </w:r>
      <w:r w:rsidRPr="004E13F3">
        <w:rPr>
          <w:rFonts w:ascii="Times New Roman" w:hAnsi="Times New Roman" w:cs="Times New Roman"/>
          <w:b/>
          <w:bCs/>
          <w:shd w:val="clear" w:color="auto" w:fill="FFFFFF"/>
        </w:rPr>
        <w:t>Crude oil price variability and its impact on ethanol prices</w:t>
      </w:r>
      <w:r w:rsidRPr="004E13F3">
        <w:rPr>
          <w:rFonts w:ascii="Times New Roman" w:hAnsi="Times New Roman" w:cs="Times New Roman"/>
          <w:shd w:val="clear" w:color="auto" w:fill="FFFFFF"/>
        </w:rPr>
        <w:t>. Agricultural Economics, Czech, v. 57, p. 394–403, 2011.</w:t>
      </w:r>
    </w:p>
    <w:p w14:paraId="6F831CA8" w14:textId="77777777" w:rsidR="00461094" w:rsidRPr="004E13F3" w:rsidRDefault="00461094" w:rsidP="00461094">
      <w:pPr>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QIU , Huanguang; HUANG ,Jikun; KEYZER, Michiel; van VEEN, Wim. </w:t>
      </w:r>
      <w:r w:rsidRPr="004E13F3">
        <w:rPr>
          <w:rFonts w:ascii="Times New Roman" w:hAnsi="Times New Roman" w:cs="Times New Roman"/>
          <w:b/>
          <w:bCs/>
          <w:color w:val="000000"/>
          <w:sz w:val="24"/>
          <w:szCs w:val="24"/>
          <w:shd w:val="clear" w:color="auto" w:fill="FFFFFF"/>
        </w:rPr>
        <w:t xml:space="preserve">Policy Options for China’s Bio-ethanol Development and the Implications for Its </w:t>
      </w:r>
      <w:r w:rsidRPr="004E13F3">
        <w:rPr>
          <w:rFonts w:ascii="Times New Roman" w:hAnsi="Times New Roman" w:cs="Times New Roman"/>
          <w:b/>
          <w:bCs/>
          <w:color w:val="000000"/>
          <w:sz w:val="24"/>
          <w:szCs w:val="24"/>
          <w:shd w:val="clear" w:color="auto" w:fill="FFFFFF"/>
        </w:rPr>
        <w:lastRenderedPageBreak/>
        <w:t>Agricultural Economy</w:t>
      </w:r>
      <w:r w:rsidRPr="004E13F3">
        <w:rPr>
          <w:rFonts w:ascii="Times New Roman" w:hAnsi="Times New Roman" w:cs="Times New Roman"/>
          <w:color w:val="000000"/>
          <w:sz w:val="24"/>
          <w:szCs w:val="24"/>
          <w:shd w:val="clear" w:color="auto" w:fill="FFFFFF"/>
        </w:rPr>
        <w:t>. China &amp; World Economy, China, v. 16, Nº 6, p. 112–124, 2008.</w:t>
      </w:r>
    </w:p>
    <w:p w14:paraId="13EF3AAA" w14:textId="77777777" w:rsidR="00461094" w:rsidRPr="004E13F3" w:rsidRDefault="00461094" w:rsidP="00461094">
      <w:pPr>
        <w:pStyle w:val="Default"/>
        <w:spacing w:before="160" w:after="160"/>
        <w:jc w:val="both"/>
        <w:rPr>
          <w:rFonts w:ascii="Times New Roman" w:hAnsi="Times New Roman" w:cs="Times New Roman"/>
          <w:shd w:val="clear" w:color="auto" w:fill="FFFFFF"/>
        </w:rPr>
      </w:pPr>
      <w:r w:rsidRPr="004E13F3">
        <w:rPr>
          <w:rFonts w:ascii="Times New Roman" w:hAnsi="Times New Roman" w:cs="Times New Roman"/>
          <w:shd w:val="clear" w:color="auto" w:fill="FFFFFF"/>
        </w:rPr>
        <w:t xml:space="preserve">SERRA, Teresa; ZILBERMAN, David; GIL, Jose. </w:t>
      </w:r>
      <w:r w:rsidRPr="004E13F3">
        <w:rPr>
          <w:rFonts w:ascii="Times New Roman" w:hAnsi="Times New Roman" w:cs="Times New Roman"/>
          <w:b/>
          <w:bCs/>
          <w:shd w:val="clear" w:color="auto" w:fill="FFFFFF"/>
        </w:rPr>
        <w:t>Price volatility in ethanol markets</w:t>
      </w:r>
      <w:r w:rsidRPr="004E13F3">
        <w:rPr>
          <w:rFonts w:ascii="Times New Roman" w:hAnsi="Times New Roman" w:cs="Times New Roman"/>
          <w:shd w:val="clear" w:color="auto" w:fill="FFFFFF"/>
        </w:rPr>
        <w:t>. European Review of Agricultural Economics. Inglaterra, v. 38, p. 259–280, 2011.</w:t>
      </w:r>
    </w:p>
    <w:p w14:paraId="5BAA594F" w14:textId="77777777" w:rsidR="00461094" w:rsidRPr="004E13F3" w:rsidRDefault="00461094" w:rsidP="00461094">
      <w:pPr>
        <w:pStyle w:val="Default"/>
        <w:jc w:val="both"/>
        <w:rPr>
          <w:rFonts w:ascii="Times New Roman" w:hAnsi="Times New Roman" w:cs="Times New Roman"/>
          <w:shd w:val="clear" w:color="auto" w:fill="FFFFFF"/>
        </w:rPr>
      </w:pPr>
      <w:r w:rsidRPr="004E13F3">
        <w:rPr>
          <w:rFonts w:ascii="Times New Roman" w:hAnsi="Times New Roman" w:cs="Times New Roman"/>
          <w:shd w:val="clear" w:color="auto" w:fill="FFFFFF"/>
        </w:rPr>
        <w:t xml:space="preserve">THAERIPOUR, Farzad; TYNER, Wallace. </w:t>
      </w:r>
      <w:r w:rsidRPr="004E13F3">
        <w:rPr>
          <w:rFonts w:ascii="Times New Roman" w:hAnsi="Times New Roman" w:cs="Times New Roman"/>
          <w:b/>
          <w:bCs/>
          <w:shd w:val="clear" w:color="auto" w:fill="FFFFFF"/>
        </w:rPr>
        <w:t>Ethanol Subsidies, Who Gets the Benefits?</w:t>
      </w:r>
      <w:r w:rsidRPr="004E13F3">
        <w:rPr>
          <w:rFonts w:ascii="Times New Roman" w:hAnsi="Times New Roman" w:cs="Times New Roman"/>
          <w:shd w:val="clear" w:color="auto" w:fill="FFFFFF"/>
        </w:rPr>
        <w:t>. Bio-Fuels, Food and Feed Tradeoffs Conference, EUA, 2007.</w:t>
      </w:r>
    </w:p>
    <w:p w14:paraId="31310577" w14:textId="77777777" w:rsidR="00461094" w:rsidRPr="004E13F3" w:rsidRDefault="00461094" w:rsidP="00461094">
      <w:pPr>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TOKGOZ, Simla; ELOBEID, Amani. </w:t>
      </w:r>
      <w:r w:rsidRPr="004E13F3">
        <w:rPr>
          <w:rFonts w:ascii="Times New Roman" w:hAnsi="Times New Roman" w:cs="Times New Roman"/>
          <w:b/>
          <w:bCs/>
          <w:color w:val="000000"/>
          <w:sz w:val="24"/>
          <w:szCs w:val="24"/>
          <w:shd w:val="clear" w:color="auto" w:fill="FFFFFF"/>
        </w:rPr>
        <w:t>Understanding the Underlying Fundamentals of Ethanol Markets Linkage between Energy and Agriculture</w:t>
      </w:r>
      <w:r w:rsidRPr="004E13F3">
        <w:rPr>
          <w:rFonts w:ascii="Times New Roman" w:hAnsi="Times New Roman" w:cs="Times New Roman"/>
          <w:color w:val="000000"/>
          <w:sz w:val="24"/>
          <w:szCs w:val="24"/>
          <w:shd w:val="clear" w:color="auto" w:fill="FFFFFF"/>
        </w:rPr>
        <w:t>. Paper presented at the American Agricultural Economics Association Annual Meeting, The USA, 2007.</w:t>
      </w:r>
    </w:p>
    <w:p w14:paraId="40AB70EF" w14:textId="77777777" w:rsidR="00461094" w:rsidRPr="004E13F3" w:rsidRDefault="00461094" w:rsidP="00461094">
      <w:pPr>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WU, Fangwei; ZHANG, Deyuan; ZHANG, Jinghua. </w:t>
      </w:r>
      <w:r w:rsidRPr="004E13F3">
        <w:rPr>
          <w:rFonts w:ascii="Times New Roman" w:hAnsi="Times New Roman" w:cs="Times New Roman"/>
          <w:b/>
          <w:bCs/>
          <w:color w:val="000000"/>
          <w:sz w:val="24"/>
          <w:szCs w:val="24"/>
          <w:shd w:val="clear" w:color="auto" w:fill="FFFFFF"/>
        </w:rPr>
        <w:t>Will the development of bioenergy in China create a food security problem? Modeling with fuel ethanol as an example</w:t>
      </w:r>
      <w:r w:rsidRPr="004E13F3">
        <w:rPr>
          <w:rFonts w:ascii="Times New Roman" w:hAnsi="Times New Roman" w:cs="Times New Roman"/>
          <w:color w:val="000000"/>
          <w:sz w:val="24"/>
          <w:szCs w:val="24"/>
          <w:shd w:val="clear" w:color="auto" w:fill="FFFFFF"/>
        </w:rPr>
        <w:t>. Renewable Energy, China, v. 47, p. 127–134, 2012.</w:t>
      </w:r>
    </w:p>
    <w:p w14:paraId="0C185E57" w14:textId="77777777" w:rsidR="00461094" w:rsidRPr="004E13F3" w:rsidRDefault="00461094" w:rsidP="00461094">
      <w:pPr>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WU, Haixia; LI, SHIPING. </w:t>
      </w:r>
      <w:r w:rsidRPr="004E13F3">
        <w:rPr>
          <w:rFonts w:ascii="Times New Roman" w:hAnsi="Times New Roman" w:cs="Times New Roman"/>
          <w:b/>
          <w:bCs/>
          <w:color w:val="000000"/>
          <w:sz w:val="24"/>
          <w:szCs w:val="24"/>
          <w:shd w:val="clear" w:color="auto" w:fill="FFFFFF"/>
        </w:rPr>
        <w:t>Volatility spillovers in China’s crude oil, corn and fuel etanol markets</w:t>
      </w:r>
      <w:r w:rsidRPr="004E13F3">
        <w:rPr>
          <w:rFonts w:ascii="Times New Roman" w:hAnsi="Times New Roman" w:cs="Times New Roman"/>
          <w:color w:val="000000"/>
          <w:sz w:val="24"/>
          <w:szCs w:val="24"/>
          <w:shd w:val="clear" w:color="auto" w:fill="FFFFFF"/>
        </w:rPr>
        <w:t>. Energy Policy, China, v. 62, p. 878–886, 2013.</w:t>
      </w:r>
    </w:p>
    <w:p w14:paraId="1DE7D718" w14:textId="77777777" w:rsidR="00461094" w:rsidRPr="004E13F3" w:rsidRDefault="00461094" w:rsidP="00461094">
      <w:pPr>
        <w:pStyle w:val="Default"/>
        <w:rPr>
          <w:rFonts w:ascii="Times New Roman" w:hAnsi="Times New Roman" w:cs="Times New Roman"/>
          <w:shd w:val="clear" w:color="auto" w:fill="FFFFFF"/>
        </w:rPr>
      </w:pPr>
      <w:r w:rsidRPr="004E13F3">
        <w:rPr>
          <w:rFonts w:ascii="Times New Roman" w:hAnsi="Times New Roman" w:cs="Times New Roman"/>
          <w:shd w:val="clear" w:color="auto" w:fill="FFFFFF"/>
        </w:rPr>
        <w:t xml:space="preserve">YEAGER, Elizabeth; FEATHERSTONE, Allen.  </w:t>
      </w:r>
      <w:r w:rsidRPr="004E13F3">
        <w:rPr>
          <w:rFonts w:ascii="Times New Roman" w:hAnsi="Times New Roman" w:cs="Times New Roman"/>
          <w:b/>
          <w:bCs/>
          <w:shd w:val="clear" w:color="auto" w:fill="FFFFFF"/>
        </w:rPr>
        <w:t>Impact of Changes in Energy Input Prices on Ethanol Importation and Prices</w:t>
      </w:r>
      <w:r w:rsidRPr="004E13F3">
        <w:rPr>
          <w:rFonts w:ascii="Times New Roman" w:hAnsi="Times New Roman" w:cs="Times New Roman"/>
          <w:shd w:val="clear" w:color="auto" w:fill="FFFFFF"/>
        </w:rPr>
        <w:t>. Journal of Agribusiness, EUA, v. 29, p. 181-200, 2011.</w:t>
      </w:r>
    </w:p>
    <w:p w14:paraId="5D6F30E2" w14:textId="179B8ACE" w:rsidR="004C11C9" w:rsidRPr="004E13F3" w:rsidRDefault="00461094" w:rsidP="00461094">
      <w:pPr>
        <w:autoSpaceDE w:val="0"/>
        <w:autoSpaceDN w:val="0"/>
        <w:adjustRightInd w:val="0"/>
        <w:spacing w:before="160" w:line="240" w:lineRule="auto"/>
        <w:jc w:val="both"/>
        <w:rPr>
          <w:rFonts w:ascii="Times New Roman" w:hAnsi="Times New Roman" w:cs="Times New Roman"/>
          <w:color w:val="000000"/>
          <w:sz w:val="24"/>
          <w:szCs w:val="24"/>
          <w:shd w:val="clear" w:color="auto" w:fill="FFFFFF"/>
        </w:rPr>
      </w:pPr>
      <w:r w:rsidRPr="004E13F3">
        <w:rPr>
          <w:rFonts w:ascii="Times New Roman" w:hAnsi="Times New Roman" w:cs="Times New Roman"/>
          <w:color w:val="000000"/>
          <w:sz w:val="24"/>
          <w:szCs w:val="24"/>
          <w:shd w:val="clear" w:color="auto" w:fill="FFFFFF"/>
        </w:rPr>
        <w:t xml:space="preserve">ZHANG, Dengjun; ASCHE, Frank; OGLEND, Atle. </w:t>
      </w:r>
      <w:r w:rsidRPr="004E13F3">
        <w:rPr>
          <w:rFonts w:ascii="Times New Roman" w:hAnsi="Times New Roman" w:cs="Times New Roman"/>
          <w:b/>
          <w:bCs/>
          <w:color w:val="000000"/>
          <w:sz w:val="24"/>
          <w:szCs w:val="24"/>
          <w:shd w:val="clear" w:color="auto" w:fill="FFFFFF"/>
        </w:rPr>
        <w:t>Ethanol and trade: An analysis of price transmission in the US Market</w:t>
      </w:r>
      <w:r w:rsidRPr="004E13F3">
        <w:rPr>
          <w:rFonts w:ascii="Times New Roman" w:hAnsi="Times New Roman" w:cs="Times New Roman"/>
          <w:color w:val="000000"/>
          <w:sz w:val="24"/>
          <w:szCs w:val="24"/>
          <w:shd w:val="clear" w:color="auto" w:fill="FFFFFF"/>
        </w:rPr>
        <w:t>. Energy Economics, Noruega, v. 42, p. 1-8, 2014.</w:t>
      </w:r>
    </w:p>
    <w:sectPr w:rsidR="004C11C9" w:rsidRPr="004E13F3" w:rsidSect="00AE21C2">
      <w:headerReference w:type="default" r:id="rId14"/>
      <w:footerReference w:type="default" r:id="rId15"/>
      <w:headerReference w:type="first" r:id="rId16"/>
      <w:footerReference w:type="first" r:id="rId17"/>
      <w:endnotePr>
        <w:numFmt w:val="decimal"/>
      </w:end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B22A2" w14:textId="77777777" w:rsidR="003B380B" w:rsidRDefault="003B380B" w:rsidP="00961E30">
      <w:pPr>
        <w:spacing w:after="0" w:line="240" w:lineRule="auto"/>
      </w:pPr>
      <w:r>
        <w:separator/>
      </w:r>
    </w:p>
  </w:endnote>
  <w:endnote w:type="continuationSeparator" w:id="0">
    <w:p w14:paraId="70E085D5" w14:textId="77777777" w:rsidR="003B380B" w:rsidRDefault="003B380B" w:rsidP="0096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游明朝">
    <w:panose1 w:val="00000000000000000000"/>
    <w:charset w:val="80"/>
    <w:family w:val="roman"/>
    <w:notTrueType/>
    <w:pitch w:val="default"/>
  </w:font>
  <w:font w:name="Lucida Console">
    <w:panose1 w:val="020B0609040504020204"/>
    <w:charset w:val="00"/>
    <w:family w:val="auto"/>
    <w:pitch w:val="variable"/>
    <w:sig w:usb0="8000028F" w:usb1="00001800" w:usb2="00000000" w:usb3="00000000" w:csb0="0000001F" w:csb1="00000000"/>
  </w:font>
  <w:font w:name="AdvOT863180fb">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018A" w14:textId="320063CD" w:rsidR="00AE21C2" w:rsidRPr="00AE21C2" w:rsidRDefault="00AE21C2" w:rsidP="00AE21C2">
    <w:pPr>
      <w:jc w:val="center"/>
      <w:rPr>
        <w:rFonts w:ascii="Times New Roman" w:eastAsia="Arial Unicode MS" w:hAnsi="Times New Roman" w:cs="Times New Roman"/>
        <w:sz w:val="20"/>
        <w:szCs w:val="20"/>
        <w:u w:val="single"/>
      </w:rPr>
    </w:pPr>
    <w:r w:rsidRPr="00AE21C2">
      <w:rPr>
        <w:rFonts w:ascii="Times New Roman" w:eastAsia="Times New Roman" w:hAnsi="Times New Roman" w:cs="Times New Roman"/>
        <w:sz w:val="20"/>
        <w:szCs w:val="20"/>
        <w:lang w:val="en-US"/>
      </w:rPr>
      <w:t>Boletim do Tempo Presente, Recife-PE, v. 08</w:t>
    </w:r>
    <w:r w:rsidRPr="00AE21C2">
      <w:rPr>
        <w:rFonts w:ascii="Times New Roman" w:eastAsia="Times New Roman" w:hAnsi="Times New Roman" w:cs="Times New Roman"/>
        <w:sz w:val="20"/>
        <w:szCs w:val="20"/>
      </w:rPr>
      <w:t>, n. 04</w:t>
    </w:r>
    <w:r w:rsidRPr="00AE21C2">
      <w:rPr>
        <w:rFonts w:ascii="Times New Roman" w:eastAsia="Times New Roman" w:hAnsi="Times New Roman" w:cs="Times New Roman"/>
        <w:sz w:val="20"/>
        <w:szCs w:val="20"/>
        <w:lang w:val="en-US"/>
      </w:rPr>
      <w:t xml:space="preserve">, p. </w:t>
    </w:r>
    <w:r w:rsidR="00FD0909">
      <w:rPr>
        <w:rFonts w:ascii="Times New Roman" w:eastAsia="Times New Roman" w:hAnsi="Times New Roman" w:cs="Times New Roman"/>
        <w:sz w:val="20"/>
        <w:szCs w:val="20"/>
      </w:rPr>
      <w:t>31</w:t>
    </w:r>
    <w:r w:rsidRPr="00AE21C2">
      <w:rPr>
        <w:rFonts w:ascii="Times New Roman" w:eastAsia="Times New Roman" w:hAnsi="Times New Roman" w:cs="Times New Roman"/>
        <w:sz w:val="20"/>
        <w:szCs w:val="20"/>
        <w:lang w:val="en-US"/>
      </w:rPr>
      <w:t>-</w:t>
    </w:r>
    <w:r w:rsidR="00FD0909">
      <w:rPr>
        <w:rFonts w:ascii="Times New Roman" w:eastAsia="Times New Roman" w:hAnsi="Times New Roman" w:cs="Times New Roman"/>
        <w:sz w:val="20"/>
        <w:szCs w:val="20"/>
      </w:rPr>
      <w:t>40</w:t>
    </w:r>
    <w:r w:rsidRPr="00AE21C2">
      <w:rPr>
        <w:rFonts w:ascii="Times New Roman" w:eastAsia="Times New Roman" w:hAnsi="Times New Roman" w:cs="Times New Roman"/>
        <w:sz w:val="20"/>
        <w:szCs w:val="20"/>
        <w:lang w:val="en-US"/>
      </w:rPr>
      <w:t xml:space="preserve">, </w:t>
    </w:r>
    <w:r w:rsidRPr="00AE21C2">
      <w:rPr>
        <w:rFonts w:ascii="Times New Roman" w:eastAsia="Times New Roman" w:hAnsi="Times New Roman" w:cs="Times New Roman"/>
        <w:sz w:val="20"/>
        <w:szCs w:val="20"/>
      </w:rPr>
      <w:t>out</w:t>
    </w:r>
    <w:proofErr w:type="gramStart"/>
    <w:r w:rsidRPr="00AE21C2">
      <w:rPr>
        <w:rFonts w:ascii="Times New Roman" w:eastAsia="Times New Roman" w:hAnsi="Times New Roman" w:cs="Times New Roman"/>
        <w:sz w:val="20"/>
        <w:szCs w:val="20"/>
        <w:lang w:val="en-US"/>
      </w:rPr>
      <w:t>./</w:t>
    </w:r>
    <w:proofErr w:type="gramEnd"/>
    <w:r w:rsidRPr="00AE21C2">
      <w:rPr>
        <w:rFonts w:ascii="Times New Roman" w:eastAsia="Times New Roman" w:hAnsi="Times New Roman" w:cs="Times New Roman"/>
        <w:sz w:val="20"/>
        <w:szCs w:val="20"/>
      </w:rPr>
      <w:t>dez</w:t>
    </w:r>
    <w:r w:rsidRPr="00AE21C2">
      <w:rPr>
        <w:rFonts w:ascii="Times New Roman" w:eastAsia="Times New Roman" w:hAnsi="Times New Roman" w:cs="Times New Roman"/>
        <w:sz w:val="20"/>
        <w:szCs w:val="20"/>
        <w:lang w:val="en-US"/>
      </w:rPr>
      <w:t xml:space="preserve">. 2019| </w:t>
    </w:r>
    <w:hyperlink r:id="rId1" w:history="1">
      <w:r w:rsidRPr="00AE21C2">
        <w:rPr>
          <w:rStyle w:val="Hyperlink"/>
          <w:rFonts w:ascii="Times New Roman" w:hAnsi="Times New Roman" w:cs="Times New Roman"/>
          <w:sz w:val="20"/>
          <w:szCs w:val="20"/>
        </w:rPr>
        <w:t>https://seer.ufs.br/index.php/tempopresente</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3477" w14:textId="65AFA3E2" w:rsidR="00AE21C2" w:rsidRPr="00AE21C2" w:rsidRDefault="00AE21C2" w:rsidP="00AE21C2">
    <w:pPr>
      <w:jc w:val="center"/>
      <w:rPr>
        <w:rFonts w:ascii="Times New Roman" w:eastAsia="Arial Unicode MS" w:hAnsi="Times New Roman" w:cs="Times New Roman"/>
        <w:sz w:val="20"/>
        <w:szCs w:val="20"/>
        <w:u w:val="single"/>
      </w:rPr>
    </w:pPr>
    <w:r w:rsidRPr="00AE21C2">
      <w:rPr>
        <w:rFonts w:ascii="Times New Roman" w:eastAsia="Times New Roman" w:hAnsi="Times New Roman" w:cs="Times New Roman"/>
        <w:sz w:val="20"/>
        <w:szCs w:val="20"/>
        <w:lang w:val="en-US"/>
      </w:rPr>
      <w:t>Boletim do Tempo Presente, Recife-PE, v. 08</w:t>
    </w:r>
    <w:r w:rsidRPr="00AE21C2">
      <w:rPr>
        <w:rFonts w:ascii="Times New Roman" w:eastAsia="Times New Roman" w:hAnsi="Times New Roman" w:cs="Times New Roman"/>
        <w:sz w:val="20"/>
        <w:szCs w:val="20"/>
      </w:rPr>
      <w:t>, n. 04</w:t>
    </w:r>
    <w:r w:rsidRPr="00AE21C2">
      <w:rPr>
        <w:rFonts w:ascii="Times New Roman" w:eastAsia="Times New Roman" w:hAnsi="Times New Roman" w:cs="Times New Roman"/>
        <w:sz w:val="20"/>
        <w:szCs w:val="20"/>
        <w:lang w:val="en-US"/>
      </w:rPr>
      <w:t xml:space="preserve">, p. </w:t>
    </w:r>
    <w:r w:rsidR="00FD0909">
      <w:rPr>
        <w:rFonts w:ascii="Times New Roman" w:eastAsia="Times New Roman" w:hAnsi="Times New Roman" w:cs="Times New Roman"/>
        <w:sz w:val="20"/>
        <w:szCs w:val="20"/>
      </w:rPr>
      <w:t>31</w:t>
    </w:r>
    <w:r w:rsidRPr="00AE21C2">
      <w:rPr>
        <w:rFonts w:ascii="Times New Roman" w:eastAsia="Times New Roman" w:hAnsi="Times New Roman" w:cs="Times New Roman"/>
        <w:sz w:val="20"/>
        <w:szCs w:val="20"/>
        <w:lang w:val="en-US"/>
      </w:rPr>
      <w:t>-</w:t>
    </w:r>
    <w:r w:rsidR="00FD0909">
      <w:rPr>
        <w:rFonts w:ascii="Times New Roman" w:eastAsia="Times New Roman" w:hAnsi="Times New Roman" w:cs="Times New Roman"/>
        <w:sz w:val="20"/>
        <w:szCs w:val="20"/>
      </w:rPr>
      <w:t>40</w:t>
    </w:r>
    <w:r w:rsidRPr="00AE21C2">
      <w:rPr>
        <w:rFonts w:ascii="Times New Roman" w:eastAsia="Times New Roman" w:hAnsi="Times New Roman" w:cs="Times New Roman"/>
        <w:sz w:val="20"/>
        <w:szCs w:val="20"/>
        <w:lang w:val="en-US"/>
      </w:rPr>
      <w:t xml:space="preserve">, </w:t>
    </w:r>
    <w:r w:rsidRPr="00AE21C2">
      <w:rPr>
        <w:rFonts w:ascii="Times New Roman" w:eastAsia="Times New Roman" w:hAnsi="Times New Roman" w:cs="Times New Roman"/>
        <w:sz w:val="20"/>
        <w:szCs w:val="20"/>
      </w:rPr>
      <w:t>out</w:t>
    </w:r>
    <w:proofErr w:type="gramStart"/>
    <w:r w:rsidRPr="00AE21C2">
      <w:rPr>
        <w:rFonts w:ascii="Times New Roman" w:eastAsia="Times New Roman" w:hAnsi="Times New Roman" w:cs="Times New Roman"/>
        <w:sz w:val="20"/>
        <w:szCs w:val="20"/>
        <w:lang w:val="en-US"/>
      </w:rPr>
      <w:t>./</w:t>
    </w:r>
    <w:proofErr w:type="gramEnd"/>
    <w:r w:rsidRPr="00AE21C2">
      <w:rPr>
        <w:rFonts w:ascii="Times New Roman" w:eastAsia="Times New Roman" w:hAnsi="Times New Roman" w:cs="Times New Roman"/>
        <w:sz w:val="20"/>
        <w:szCs w:val="20"/>
      </w:rPr>
      <w:t>dez</w:t>
    </w:r>
    <w:r w:rsidRPr="00AE21C2">
      <w:rPr>
        <w:rFonts w:ascii="Times New Roman" w:eastAsia="Times New Roman" w:hAnsi="Times New Roman" w:cs="Times New Roman"/>
        <w:sz w:val="20"/>
        <w:szCs w:val="20"/>
        <w:lang w:val="en-US"/>
      </w:rPr>
      <w:t xml:space="preserve">. 2019| </w:t>
    </w:r>
    <w:hyperlink r:id="rId1" w:history="1">
      <w:r w:rsidRPr="00AE21C2">
        <w:rPr>
          <w:rStyle w:val="Hyperlink"/>
          <w:rFonts w:ascii="Times New Roman" w:hAnsi="Times New Roman" w:cs="Times New Roman"/>
          <w:sz w:val="20"/>
          <w:szCs w:val="20"/>
        </w:rPr>
        <w:t>https://seer.ufs.br/index.php/tempopresente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5B2FC" w14:textId="77777777" w:rsidR="003B380B" w:rsidRDefault="003B380B" w:rsidP="00961E30">
      <w:pPr>
        <w:spacing w:after="0" w:line="240" w:lineRule="auto"/>
      </w:pPr>
      <w:r>
        <w:separator/>
      </w:r>
    </w:p>
  </w:footnote>
  <w:footnote w:type="continuationSeparator" w:id="0">
    <w:p w14:paraId="6739009A" w14:textId="77777777" w:rsidR="003B380B" w:rsidRDefault="003B380B" w:rsidP="00961E30">
      <w:pPr>
        <w:spacing w:after="0" w:line="240" w:lineRule="auto"/>
      </w:pPr>
      <w:r>
        <w:continuationSeparator/>
      </w:r>
    </w:p>
  </w:footnote>
  <w:footnote w:id="1">
    <w:p w14:paraId="16C56761" w14:textId="4DFA3A25" w:rsidR="00A702D7" w:rsidRPr="00AE21C2" w:rsidRDefault="00A702D7" w:rsidP="00AE21C2">
      <w:pPr>
        <w:pStyle w:val="FootnoteText"/>
        <w:jc w:val="both"/>
        <w:rPr>
          <w:rFonts w:ascii="Times New Roman" w:hAnsi="Times New Roman" w:cs="Times New Roman"/>
          <w:lang w:val="en-US"/>
        </w:rPr>
      </w:pPr>
      <w:r w:rsidRPr="00AE21C2">
        <w:rPr>
          <w:rStyle w:val="FootnoteReference"/>
          <w:rFonts w:ascii="Times New Roman" w:hAnsi="Times New Roman" w:cs="Times New Roman"/>
          <w:lang w:val="en-US"/>
        </w:rPr>
        <w:footnoteRef/>
      </w:r>
      <w:r w:rsidRPr="00AE21C2">
        <w:rPr>
          <w:rFonts w:ascii="Times New Roman" w:hAnsi="Times New Roman" w:cs="Times New Roman"/>
          <w:lang w:val="en-US"/>
        </w:rPr>
        <w:t xml:space="preserve"> Student in </w:t>
      </w:r>
      <w:proofErr w:type="gramStart"/>
      <w:r w:rsidRPr="00AE21C2">
        <w:rPr>
          <w:rFonts w:ascii="Times New Roman" w:hAnsi="Times New Roman" w:cs="Times New Roman"/>
          <w:lang w:val="en-US"/>
        </w:rPr>
        <w:t>the  Department</w:t>
      </w:r>
      <w:proofErr w:type="gramEnd"/>
      <w:r w:rsidRPr="00AE21C2">
        <w:rPr>
          <w:rFonts w:ascii="Times New Roman" w:hAnsi="Times New Roman" w:cs="Times New Roman"/>
          <w:lang w:val="en-US"/>
        </w:rPr>
        <w:t xml:space="preserve"> of Economics at UFPE.</w:t>
      </w:r>
      <w:r w:rsidR="00825C31">
        <w:rPr>
          <w:rFonts w:ascii="Times New Roman" w:hAnsi="Times New Roman" w:cs="Times New Roman"/>
          <w:lang w:val="en-US"/>
        </w:rPr>
        <w:t xml:space="preserve"> Email: </w:t>
      </w:r>
      <w:hyperlink r:id="rId1" w:history="1">
        <w:r w:rsidR="00825C31" w:rsidRPr="00A04213">
          <w:rPr>
            <w:rStyle w:val="Hyperlink"/>
            <w:rFonts w:ascii="Times New Roman" w:hAnsi="Times New Roman" w:cs="Times New Roman"/>
            <w:lang w:val="en-US"/>
          </w:rPr>
          <w:t>ulisses-ferreira@hotmail.com</w:t>
        </w:r>
      </w:hyperlink>
      <w:r w:rsidR="00825C31">
        <w:rPr>
          <w:rFonts w:ascii="Times New Roman" w:hAnsi="Times New Roman" w:cs="Times New Roman"/>
          <w:lang w:val="en-US"/>
        </w:rPr>
        <w:t xml:space="preserve"> </w:t>
      </w:r>
    </w:p>
  </w:footnote>
  <w:footnote w:id="2">
    <w:p w14:paraId="74E155F4" w14:textId="730EA066" w:rsidR="00A702D7" w:rsidRPr="00AE21C2" w:rsidRDefault="00A702D7" w:rsidP="00AE21C2">
      <w:pPr>
        <w:pStyle w:val="FootnoteText"/>
        <w:jc w:val="both"/>
        <w:rPr>
          <w:rFonts w:ascii="Times New Roman" w:hAnsi="Times New Roman" w:cs="Times New Roman"/>
          <w:lang w:val="en-US"/>
        </w:rPr>
      </w:pPr>
      <w:r w:rsidRPr="00AE21C2">
        <w:rPr>
          <w:rStyle w:val="FootnoteReference"/>
          <w:rFonts w:ascii="Times New Roman" w:hAnsi="Times New Roman" w:cs="Times New Roman"/>
          <w:lang w:val="en-US"/>
        </w:rPr>
        <w:footnoteRef/>
      </w:r>
      <w:r w:rsidRPr="00AE21C2">
        <w:rPr>
          <w:rFonts w:ascii="Times New Roman" w:hAnsi="Times New Roman" w:cs="Times New Roman"/>
          <w:lang w:val="en-US"/>
        </w:rPr>
        <w:t xml:space="preserve"> Professor in </w:t>
      </w:r>
      <w:proofErr w:type="gramStart"/>
      <w:r w:rsidRPr="00AE21C2">
        <w:rPr>
          <w:rFonts w:ascii="Times New Roman" w:hAnsi="Times New Roman" w:cs="Times New Roman"/>
          <w:lang w:val="en-US"/>
        </w:rPr>
        <w:t>the  Department</w:t>
      </w:r>
      <w:proofErr w:type="gramEnd"/>
      <w:r w:rsidRPr="00AE21C2">
        <w:rPr>
          <w:rFonts w:ascii="Times New Roman" w:hAnsi="Times New Roman" w:cs="Times New Roman"/>
          <w:lang w:val="en-US"/>
        </w:rPr>
        <w:t xml:space="preserve"> of Economics at UFPE.</w:t>
      </w:r>
      <w:r w:rsidR="00825C31">
        <w:rPr>
          <w:rFonts w:ascii="Times New Roman" w:hAnsi="Times New Roman" w:cs="Times New Roman"/>
          <w:lang w:val="en-US"/>
        </w:rPr>
        <w:t xml:space="preserve"> Email: </w:t>
      </w:r>
      <w:hyperlink r:id="rId2" w:history="1">
        <w:r w:rsidR="00825C31" w:rsidRPr="00A04213">
          <w:rPr>
            <w:rStyle w:val="Hyperlink"/>
            <w:rFonts w:ascii="Times New Roman" w:hAnsi="Times New Roman" w:cs="Times New Roman"/>
            <w:lang w:val="en-US"/>
          </w:rPr>
          <w:t>chaveslima@gmail.com</w:t>
        </w:r>
      </w:hyperlink>
      <w:r w:rsidR="00825C31">
        <w:rPr>
          <w:rFonts w:ascii="Times New Roman" w:hAnsi="Times New Roman" w:cs="Times New Roman"/>
          <w:lang w:val="en-US"/>
        </w:rPr>
        <w:t xml:space="preserve"> </w:t>
      </w:r>
    </w:p>
    <w:p w14:paraId="03AB6363" w14:textId="77777777" w:rsidR="00A702D7" w:rsidRPr="00AE21C2" w:rsidRDefault="00A702D7" w:rsidP="00AE21C2">
      <w:pPr>
        <w:pStyle w:val="FootnoteText"/>
        <w:jc w:val="both"/>
        <w:rPr>
          <w:rFonts w:ascii="Times New Roman" w:hAnsi="Times New Roman" w:cs="Times New Roman"/>
          <w:lang w:val="en-US"/>
        </w:rPr>
      </w:pPr>
    </w:p>
  </w:footnote>
  <w:footnote w:id="3">
    <w:p w14:paraId="1623DAD8" w14:textId="31C9C57C" w:rsidR="002C6F16" w:rsidRPr="00AE21C2" w:rsidRDefault="002C6F16" w:rsidP="00AE21C2">
      <w:pPr>
        <w:pStyle w:val="FootnoteText"/>
        <w:jc w:val="both"/>
        <w:rPr>
          <w:rFonts w:ascii="Times New Roman" w:hAnsi="Times New Roman" w:cs="Times New Roman"/>
        </w:rPr>
      </w:pPr>
      <w:r w:rsidRPr="00AE21C2">
        <w:rPr>
          <w:rStyle w:val="FootnoteReference"/>
          <w:rFonts w:ascii="Times New Roman" w:hAnsi="Times New Roman" w:cs="Times New Roman"/>
        </w:rPr>
        <w:footnoteRef/>
      </w:r>
      <w:r w:rsidRPr="00AE21C2">
        <w:rPr>
          <w:rFonts w:ascii="Times New Roman" w:hAnsi="Times New Roman" w:cs="Times New Roman"/>
        </w:rPr>
        <w:t xml:space="preserve"> </w:t>
      </w:r>
      <w:hyperlink r:id="rId3" w:history="1">
        <w:r w:rsidRPr="00AE21C2">
          <w:rPr>
            <w:rStyle w:val="Hyperlink"/>
            <w:rFonts w:ascii="Times New Roman" w:hAnsi="Times New Roman" w:cs="Times New Roman"/>
          </w:rPr>
          <w:t>https://www.intlfcstone.com</w:t>
        </w:r>
      </w:hyperlink>
    </w:p>
  </w:footnote>
  <w:footnote w:id="4">
    <w:p w14:paraId="7CAB3C57" w14:textId="42663B43" w:rsidR="002C6F16" w:rsidRPr="00AE21C2" w:rsidRDefault="002C6F16" w:rsidP="00AE21C2">
      <w:pPr>
        <w:pStyle w:val="FootnoteText"/>
        <w:jc w:val="both"/>
        <w:rPr>
          <w:rFonts w:ascii="Times New Roman" w:hAnsi="Times New Roman" w:cs="Times New Roman"/>
        </w:rPr>
      </w:pPr>
      <w:r w:rsidRPr="00AE21C2">
        <w:rPr>
          <w:rStyle w:val="FootnoteReference"/>
          <w:rFonts w:ascii="Times New Roman" w:hAnsi="Times New Roman" w:cs="Times New Roman"/>
        </w:rPr>
        <w:footnoteRef/>
      </w:r>
      <w:r w:rsidRPr="00AE21C2">
        <w:rPr>
          <w:rFonts w:ascii="Times New Roman" w:hAnsi="Times New Roman" w:cs="Times New Roman"/>
        </w:rPr>
        <w:t xml:space="preserve"> </w:t>
      </w:r>
      <w:hyperlink r:id="rId4" w:history="1">
        <w:r w:rsidRPr="00AE21C2">
          <w:rPr>
            <w:rStyle w:val="Hyperlink"/>
            <w:rFonts w:ascii="Times New Roman" w:hAnsi="Times New Roman" w:cs="Times New Roman"/>
          </w:rPr>
          <w:t>https://www.opec.org</w:t>
        </w:r>
      </w:hyperlink>
    </w:p>
  </w:footnote>
  <w:footnote w:id="5">
    <w:p w14:paraId="74475684" w14:textId="1243CA48" w:rsidR="002C6F16" w:rsidRPr="00AE21C2" w:rsidRDefault="002C6F16" w:rsidP="00AE21C2">
      <w:pPr>
        <w:pStyle w:val="FootnoteText"/>
        <w:jc w:val="both"/>
        <w:rPr>
          <w:rFonts w:ascii="Times New Roman" w:hAnsi="Times New Roman" w:cs="Times New Roman"/>
        </w:rPr>
      </w:pPr>
      <w:r w:rsidRPr="00AE21C2">
        <w:rPr>
          <w:rStyle w:val="FootnoteReference"/>
          <w:rFonts w:ascii="Times New Roman" w:hAnsi="Times New Roman" w:cs="Times New Roman"/>
        </w:rPr>
        <w:footnoteRef/>
      </w:r>
      <w:r w:rsidRPr="00AE21C2">
        <w:rPr>
          <w:rFonts w:ascii="Times New Roman" w:hAnsi="Times New Roman" w:cs="Times New Roman"/>
        </w:rPr>
        <w:t xml:space="preserve"> </w:t>
      </w:r>
      <w:hyperlink r:id="rId5" w:history="1">
        <w:r w:rsidRPr="00AE21C2">
          <w:rPr>
            <w:rStyle w:val="Hyperlink"/>
            <w:rFonts w:ascii="Times New Roman" w:hAnsi="Times New Roman" w:cs="Times New Roman"/>
          </w:rPr>
          <w:t>https://ethanolrfa.org</w:t>
        </w:r>
      </w:hyperlink>
    </w:p>
  </w:footnote>
  <w:footnote w:id="6">
    <w:p w14:paraId="35C74E93" w14:textId="4B1F02D2" w:rsidR="002C6F16" w:rsidRPr="00AE21C2" w:rsidRDefault="002C6F16" w:rsidP="00AE21C2">
      <w:pPr>
        <w:pStyle w:val="FootnoteText"/>
        <w:jc w:val="both"/>
        <w:rPr>
          <w:rStyle w:val="Hyperlink"/>
          <w:rFonts w:ascii="Times New Roman" w:hAnsi="Times New Roman" w:cs="Times New Roman"/>
        </w:rPr>
      </w:pPr>
      <w:r w:rsidRPr="00AE21C2">
        <w:rPr>
          <w:rStyle w:val="FootnoteReference"/>
          <w:rFonts w:ascii="Times New Roman" w:hAnsi="Times New Roman" w:cs="Times New Roman"/>
        </w:rPr>
        <w:footnoteRef/>
      </w:r>
      <w:r w:rsidRPr="00AE21C2">
        <w:rPr>
          <w:rFonts w:ascii="Times New Roman" w:hAnsi="Times New Roman" w:cs="Times New Roman"/>
        </w:rPr>
        <w:t xml:space="preserve"> </w:t>
      </w:r>
      <w:hyperlink r:id="rId6" w:history="1">
        <w:r w:rsidRPr="00AE21C2">
          <w:rPr>
            <w:rStyle w:val="Hyperlink"/>
            <w:rFonts w:ascii="Times New Roman" w:hAnsi="Times New Roman" w:cs="Times New Roman"/>
          </w:rPr>
          <w:t>https://www.eia.gov</w:t>
        </w:r>
      </w:hyperlink>
      <w:r w:rsidRPr="00AE21C2">
        <w:rPr>
          <w:rStyle w:val="Hyperlink"/>
          <w:rFonts w:ascii="Times New Roman" w:hAnsi="Times New Roman" w:cs="Times New Roman"/>
        </w:rPr>
        <w:t xml:space="preserve"> </w:t>
      </w:r>
    </w:p>
  </w:footnote>
  <w:footnote w:id="7">
    <w:p w14:paraId="070CA5C2" w14:textId="3DD9ADB8" w:rsidR="002C6F16" w:rsidRPr="00AE21C2" w:rsidRDefault="002C6F16" w:rsidP="00AE21C2">
      <w:pPr>
        <w:pStyle w:val="FootnoteText"/>
        <w:jc w:val="both"/>
        <w:rPr>
          <w:rFonts w:ascii="Times New Roman" w:hAnsi="Times New Roman" w:cs="Times New Roman"/>
        </w:rPr>
      </w:pPr>
      <w:r w:rsidRPr="00AE21C2">
        <w:rPr>
          <w:rStyle w:val="FootnoteReference"/>
          <w:rFonts w:ascii="Times New Roman" w:hAnsi="Times New Roman" w:cs="Times New Roman"/>
        </w:rPr>
        <w:footnoteRef/>
      </w:r>
      <w:r w:rsidRPr="00AE21C2">
        <w:rPr>
          <w:rFonts w:ascii="Times New Roman" w:hAnsi="Times New Roman" w:cs="Times New Roman"/>
        </w:rPr>
        <w:t xml:space="preserve"> </w:t>
      </w:r>
      <w:hyperlink r:id="rId7" w:history="1">
        <w:r w:rsidRPr="00AE21C2">
          <w:rPr>
            <w:rStyle w:val="Hyperlink"/>
            <w:rFonts w:ascii="Times New Roman" w:hAnsi="Times New Roman" w:cs="Times New Roman"/>
          </w:rPr>
          <w:t>http://www.agricultura.gov.br</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D0B7" w14:textId="71698427" w:rsidR="00AE21C2" w:rsidRPr="00AE21C2" w:rsidRDefault="00AE21C2" w:rsidP="00AE21C2">
    <w:pPr>
      <w:spacing w:after="0" w:line="240" w:lineRule="auto"/>
      <w:ind w:firstLine="709"/>
      <w:jc w:val="center"/>
      <w:rPr>
        <w:rFonts w:ascii="Times New Roman" w:hAnsi="Times New Roman" w:cs="Times New Roman"/>
        <w:b/>
        <w:sz w:val="24"/>
        <w:szCs w:val="20"/>
      </w:rPr>
    </w:pPr>
    <w:r w:rsidRPr="00AE21C2">
      <w:rPr>
        <w:rFonts w:ascii="Times New Roman" w:hAnsi="Times New Roman" w:cs="Times New Roman"/>
        <w:b/>
        <w:sz w:val="24"/>
        <w:szCs w:val="20"/>
      </w:rPr>
      <w:t>IMPACTO DA POLÍTICA CHINESA DE AUMENTO DO USO DE ÁLCOOL COMBUSTÍVEL NO PREÇO MUNDIAL DE ETANOL</w:t>
    </w:r>
  </w:p>
  <w:p w14:paraId="2F968738" w14:textId="2C13A177" w:rsidR="00AE21C2" w:rsidRPr="00AE21C2" w:rsidRDefault="00AE21C2" w:rsidP="00AE21C2">
    <w:pPr>
      <w:spacing w:after="0" w:line="240" w:lineRule="auto"/>
      <w:ind w:firstLine="709"/>
      <w:jc w:val="center"/>
      <w:rPr>
        <w:rFonts w:ascii="Times New Roman" w:hAnsi="Times New Roman" w:cs="Times New Roman"/>
        <w:bCs/>
        <w:sz w:val="24"/>
        <w:szCs w:val="20"/>
      </w:rPr>
    </w:pPr>
    <w:r w:rsidRPr="00AE21C2">
      <w:rPr>
        <w:rFonts w:ascii="Times New Roman" w:hAnsi="Times New Roman" w:cs="Times New Roman"/>
        <w:bCs/>
        <w:sz w:val="24"/>
        <w:szCs w:val="20"/>
      </w:rPr>
      <w:t>ULISSES FERREIRA DA SILVA FILHO</w:t>
    </w:r>
  </w:p>
  <w:p w14:paraId="0F89E5F5" w14:textId="3AB20901" w:rsidR="00AE21C2" w:rsidRPr="00AE21C2" w:rsidRDefault="00AE21C2" w:rsidP="00AE21C2">
    <w:pPr>
      <w:spacing w:after="0" w:line="240" w:lineRule="auto"/>
      <w:ind w:firstLine="709"/>
      <w:jc w:val="center"/>
      <w:rPr>
        <w:rFonts w:ascii="Times New Roman" w:hAnsi="Times New Roman" w:cs="Times New Roman"/>
        <w:b/>
        <w:sz w:val="24"/>
        <w:szCs w:val="20"/>
      </w:rPr>
    </w:pPr>
    <w:r w:rsidRPr="00AE21C2">
      <w:rPr>
        <w:rFonts w:ascii="Times New Roman" w:hAnsi="Times New Roman" w:cs="Times New Roman"/>
        <w:bCs/>
        <w:sz w:val="24"/>
        <w:szCs w:val="20"/>
      </w:rPr>
      <w:t>RICARDO CHAVES LIMA</w:t>
    </w:r>
  </w:p>
  <w:p w14:paraId="60416C9E" w14:textId="77777777" w:rsidR="00AE21C2" w:rsidRDefault="00AE21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ACE4E" w14:textId="77777777" w:rsidR="00AE21C2" w:rsidRPr="002E779F" w:rsidRDefault="00AE21C2" w:rsidP="00AE21C2">
    <w:pPr>
      <w:tabs>
        <w:tab w:val="center" w:pos="4252"/>
        <w:tab w:val="right" w:pos="8504"/>
      </w:tabs>
      <w:jc w:val="center"/>
      <w:rPr>
        <w:rFonts w:ascii="Cambria" w:eastAsia="ＭＳ 明朝" w:hAnsi="Cambria"/>
        <w:b/>
        <w:sz w:val="20"/>
        <w:szCs w:val="20"/>
        <w:lang w:eastAsia="pt-BR"/>
      </w:rPr>
    </w:pPr>
    <w:r w:rsidRPr="002E779F">
      <w:rPr>
        <w:rFonts w:ascii="Cambria" w:eastAsia="ＭＳ 明朝" w:hAnsi="Cambria"/>
        <w:b/>
        <w:noProof/>
        <w:color w:val="7F7F7F"/>
        <w:szCs w:val="20"/>
        <w:lang w:val="en-US"/>
      </w:rPr>
      <w:drawing>
        <wp:anchor distT="0" distB="0" distL="114300" distR="114300" simplePos="0" relativeHeight="251660288" behindDoc="1" locked="0" layoutInCell="1" allowOverlap="1" wp14:anchorId="0B61C3B1" wp14:editId="409D0730">
          <wp:simplePos x="0" y="0"/>
          <wp:positionH relativeFrom="column">
            <wp:posOffset>5413375</wp:posOffset>
          </wp:positionH>
          <wp:positionV relativeFrom="paragraph">
            <wp:posOffset>-401955</wp:posOffset>
          </wp:positionV>
          <wp:extent cx="1050925" cy="800100"/>
          <wp:effectExtent l="0" t="0" r="0" b="0"/>
          <wp:wrapThrough wrapText="bothSides">
            <wp:wrapPolygon edited="0">
              <wp:start x="4176" y="2743"/>
              <wp:lineTo x="2610" y="8914"/>
              <wp:lineTo x="2088" y="19886"/>
              <wp:lineTo x="18272" y="19886"/>
              <wp:lineTo x="18794" y="2743"/>
              <wp:lineTo x="4176" y="2743"/>
            </wp:wrapPolygon>
          </wp:wrapThrough>
          <wp:docPr id="1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s.jpg"/>
                  <pic:cNvPicPr/>
                </pic:nvPicPr>
                <pic:blipFill>
                  <a:blip r:embed="rId1">
                    <a:extLst>
                      <a:ext uri="{28A0092B-C50C-407E-A947-70E740481C1C}">
                        <a14:useLocalDpi xmlns:a14="http://schemas.microsoft.com/office/drawing/2010/main" val="0"/>
                      </a:ext>
                    </a:extLst>
                  </a:blip>
                  <a:stretch>
                    <a:fillRect/>
                  </a:stretch>
                </pic:blipFill>
                <pic:spPr>
                  <a:xfrm>
                    <a:off x="0" y="0"/>
                    <a:ext cx="1050925" cy="800100"/>
                  </a:xfrm>
                  <a:prstGeom prst="rect">
                    <a:avLst/>
                  </a:prstGeom>
                </pic:spPr>
              </pic:pic>
            </a:graphicData>
          </a:graphic>
          <wp14:sizeRelH relativeFrom="margin">
            <wp14:pctWidth>0</wp14:pctWidth>
          </wp14:sizeRelH>
        </wp:anchor>
      </w:drawing>
    </w:r>
    <w:r w:rsidRPr="002E779F">
      <w:rPr>
        <w:rFonts w:ascii="Cambria" w:eastAsia="ＭＳ 明朝" w:hAnsi="Cambria"/>
        <w:b/>
        <w:noProof/>
        <w:color w:val="7F7F7F"/>
        <w:szCs w:val="20"/>
        <w:lang w:val="en-US"/>
      </w:rPr>
      <w:drawing>
        <wp:anchor distT="0" distB="0" distL="114300" distR="114300" simplePos="0" relativeHeight="251659264" behindDoc="1" locked="0" layoutInCell="1" allowOverlap="1" wp14:anchorId="63298484" wp14:editId="4ACDB21D">
          <wp:simplePos x="0" y="0"/>
          <wp:positionH relativeFrom="column">
            <wp:posOffset>-875030</wp:posOffset>
          </wp:positionH>
          <wp:positionV relativeFrom="paragraph">
            <wp:posOffset>-325755</wp:posOffset>
          </wp:positionV>
          <wp:extent cx="1227455" cy="723900"/>
          <wp:effectExtent l="0" t="0" r="0" b="12700"/>
          <wp:wrapThrough wrapText="bothSides">
            <wp:wrapPolygon edited="0">
              <wp:start x="0" y="0"/>
              <wp:lineTo x="0" y="21221"/>
              <wp:lineTo x="21008" y="21221"/>
              <wp:lineTo x="21008" y="0"/>
              <wp:lineTo x="0" y="0"/>
            </wp:wrapPolygon>
          </wp:wrapThrough>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et.png"/>
                  <pic:cNvPicPr/>
                </pic:nvPicPr>
                <pic:blipFill>
                  <a:blip r:embed="rId2">
                    <a:extLst>
                      <a:ext uri="{28A0092B-C50C-407E-A947-70E740481C1C}">
                        <a14:useLocalDpi xmlns:a14="http://schemas.microsoft.com/office/drawing/2010/main" val="0"/>
                      </a:ext>
                    </a:extLst>
                  </a:blip>
                  <a:stretch>
                    <a:fillRect/>
                  </a:stretch>
                </pic:blipFill>
                <pic:spPr>
                  <a:xfrm>
                    <a:off x="0" y="0"/>
                    <a:ext cx="1227455" cy="723900"/>
                  </a:xfrm>
                  <a:prstGeom prst="rect">
                    <a:avLst/>
                  </a:prstGeom>
                </pic:spPr>
              </pic:pic>
            </a:graphicData>
          </a:graphic>
          <wp14:sizeRelH relativeFrom="margin">
            <wp14:pctWidth>0</wp14:pctWidth>
          </wp14:sizeRelH>
        </wp:anchor>
      </w:drawing>
    </w:r>
    <w:r w:rsidRPr="002E779F">
      <w:rPr>
        <w:rFonts w:ascii="Cambria" w:eastAsia="ＭＳ 明朝" w:hAnsi="Cambria"/>
        <w:b/>
        <w:noProof/>
        <w:color w:val="7F7F7F"/>
        <w:szCs w:val="20"/>
        <w:lang w:eastAsia="pt-BR"/>
      </w:rPr>
      <w:t>Boletim do Tempo Presente - ISSN 1981-3384</w:t>
    </w:r>
  </w:p>
  <w:p w14:paraId="4EB965CB" w14:textId="77777777" w:rsidR="00AE21C2" w:rsidRDefault="00AE21C2" w:rsidP="00AE21C2">
    <w:pPr>
      <w:pStyle w:val="Header"/>
    </w:pPr>
  </w:p>
  <w:p w14:paraId="39830652" w14:textId="77777777" w:rsidR="00AE21C2" w:rsidRDefault="00AE21C2" w:rsidP="00AE21C2">
    <w:pPr>
      <w:pStyle w:val="Header"/>
    </w:pPr>
  </w:p>
  <w:p w14:paraId="7AED26DD" w14:textId="77777777" w:rsidR="00AE21C2" w:rsidRDefault="00AE21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C68CB"/>
    <w:multiLevelType w:val="hybridMultilevel"/>
    <w:tmpl w:val="5E8C7F30"/>
    <w:lvl w:ilvl="0" w:tplc="541AB9FA">
      <w:start w:val="1"/>
      <w:numFmt w:val="bullet"/>
      <w:lvlText w:val=""/>
      <w:lvlJc w:val="left"/>
      <w:pPr>
        <w:ind w:left="720" w:hanging="360"/>
      </w:pPr>
      <w:rPr>
        <w:rFonts w:ascii="Symbol" w:hAnsi="Symbo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062608A"/>
    <w:multiLevelType w:val="hybridMultilevel"/>
    <w:tmpl w:val="D7BE155A"/>
    <w:lvl w:ilvl="0" w:tplc="541AB9FA">
      <w:start w:val="1"/>
      <w:numFmt w:val="bullet"/>
      <w:lvlText w:val=""/>
      <w:lvlJc w:val="left"/>
      <w:pPr>
        <w:ind w:left="720" w:hanging="360"/>
      </w:pPr>
      <w:rPr>
        <w:rFonts w:ascii="Symbol" w:hAnsi="Symbo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24"/>
    <w:rsid w:val="000014B2"/>
    <w:rsid w:val="00001D47"/>
    <w:rsid w:val="0000238E"/>
    <w:rsid w:val="000034DB"/>
    <w:rsid w:val="00005B47"/>
    <w:rsid w:val="00015352"/>
    <w:rsid w:val="00017E81"/>
    <w:rsid w:val="00032147"/>
    <w:rsid w:val="000370FA"/>
    <w:rsid w:val="0005654B"/>
    <w:rsid w:val="0007102E"/>
    <w:rsid w:val="000B7512"/>
    <w:rsid w:val="000F77AA"/>
    <w:rsid w:val="00135BF4"/>
    <w:rsid w:val="00174593"/>
    <w:rsid w:val="00183A8D"/>
    <w:rsid w:val="001D71C5"/>
    <w:rsid w:val="00206D72"/>
    <w:rsid w:val="00213643"/>
    <w:rsid w:val="0026120A"/>
    <w:rsid w:val="00275F05"/>
    <w:rsid w:val="00282240"/>
    <w:rsid w:val="002846EA"/>
    <w:rsid w:val="002932C5"/>
    <w:rsid w:val="00293836"/>
    <w:rsid w:val="002953FF"/>
    <w:rsid w:val="002B5212"/>
    <w:rsid w:val="002C6F16"/>
    <w:rsid w:val="002D0F1A"/>
    <w:rsid w:val="002D2289"/>
    <w:rsid w:val="002E0F7B"/>
    <w:rsid w:val="002E3595"/>
    <w:rsid w:val="002E3EE6"/>
    <w:rsid w:val="002E5A1C"/>
    <w:rsid w:val="002E6D94"/>
    <w:rsid w:val="002F11BD"/>
    <w:rsid w:val="00343F27"/>
    <w:rsid w:val="00357E11"/>
    <w:rsid w:val="003818FE"/>
    <w:rsid w:val="00392715"/>
    <w:rsid w:val="003B380B"/>
    <w:rsid w:val="00413BAE"/>
    <w:rsid w:val="00422E72"/>
    <w:rsid w:val="00423946"/>
    <w:rsid w:val="00433A36"/>
    <w:rsid w:val="00437585"/>
    <w:rsid w:val="004544C2"/>
    <w:rsid w:val="00461094"/>
    <w:rsid w:val="0048121B"/>
    <w:rsid w:val="004B4653"/>
    <w:rsid w:val="004C0B3A"/>
    <w:rsid w:val="004C11C9"/>
    <w:rsid w:val="004E0043"/>
    <w:rsid w:val="004E13F3"/>
    <w:rsid w:val="004E1482"/>
    <w:rsid w:val="00503A7C"/>
    <w:rsid w:val="0051191B"/>
    <w:rsid w:val="00516B60"/>
    <w:rsid w:val="0054708A"/>
    <w:rsid w:val="005532C6"/>
    <w:rsid w:val="0056765C"/>
    <w:rsid w:val="00597790"/>
    <w:rsid w:val="005C2CD7"/>
    <w:rsid w:val="005F5C59"/>
    <w:rsid w:val="006145C1"/>
    <w:rsid w:val="00623BC7"/>
    <w:rsid w:val="006258BA"/>
    <w:rsid w:val="00625AF7"/>
    <w:rsid w:val="00630A4D"/>
    <w:rsid w:val="006356DA"/>
    <w:rsid w:val="00652274"/>
    <w:rsid w:val="00661EE8"/>
    <w:rsid w:val="00677CFA"/>
    <w:rsid w:val="006A02CB"/>
    <w:rsid w:val="006A0BAF"/>
    <w:rsid w:val="006B588D"/>
    <w:rsid w:val="006B6C73"/>
    <w:rsid w:val="006E0B0E"/>
    <w:rsid w:val="006E176F"/>
    <w:rsid w:val="006E694B"/>
    <w:rsid w:val="006F1C31"/>
    <w:rsid w:val="00703760"/>
    <w:rsid w:val="00713975"/>
    <w:rsid w:val="00717911"/>
    <w:rsid w:val="00730F03"/>
    <w:rsid w:val="007314AC"/>
    <w:rsid w:val="007418EB"/>
    <w:rsid w:val="00784A25"/>
    <w:rsid w:val="00794D12"/>
    <w:rsid w:val="00795401"/>
    <w:rsid w:val="007960B4"/>
    <w:rsid w:val="007A4AFC"/>
    <w:rsid w:val="007E588A"/>
    <w:rsid w:val="007F123A"/>
    <w:rsid w:val="007F72C4"/>
    <w:rsid w:val="00817C05"/>
    <w:rsid w:val="00820763"/>
    <w:rsid w:val="00825C31"/>
    <w:rsid w:val="008764E0"/>
    <w:rsid w:val="00895B12"/>
    <w:rsid w:val="008B2AAB"/>
    <w:rsid w:val="008B35D2"/>
    <w:rsid w:val="008C3275"/>
    <w:rsid w:val="008C743C"/>
    <w:rsid w:val="008D33C0"/>
    <w:rsid w:val="008E26AC"/>
    <w:rsid w:val="008F1A5F"/>
    <w:rsid w:val="008F2CE0"/>
    <w:rsid w:val="00926D66"/>
    <w:rsid w:val="00927B29"/>
    <w:rsid w:val="009313D8"/>
    <w:rsid w:val="00947922"/>
    <w:rsid w:val="00961E30"/>
    <w:rsid w:val="00963359"/>
    <w:rsid w:val="00976E02"/>
    <w:rsid w:val="00984033"/>
    <w:rsid w:val="00986722"/>
    <w:rsid w:val="009D61F6"/>
    <w:rsid w:val="009E09FC"/>
    <w:rsid w:val="009E35D8"/>
    <w:rsid w:val="009E5608"/>
    <w:rsid w:val="009F1A37"/>
    <w:rsid w:val="009F50B1"/>
    <w:rsid w:val="00A22AEF"/>
    <w:rsid w:val="00A237AF"/>
    <w:rsid w:val="00A3632C"/>
    <w:rsid w:val="00A6705D"/>
    <w:rsid w:val="00A702D7"/>
    <w:rsid w:val="00A71608"/>
    <w:rsid w:val="00A945E0"/>
    <w:rsid w:val="00AB739E"/>
    <w:rsid w:val="00AD4FD8"/>
    <w:rsid w:val="00AD7C7B"/>
    <w:rsid w:val="00AE21C2"/>
    <w:rsid w:val="00AE7B74"/>
    <w:rsid w:val="00AF79A1"/>
    <w:rsid w:val="00B03C64"/>
    <w:rsid w:val="00B0485B"/>
    <w:rsid w:val="00B17FFD"/>
    <w:rsid w:val="00B42917"/>
    <w:rsid w:val="00B46B00"/>
    <w:rsid w:val="00B50D0D"/>
    <w:rsid w:val="00B5760D"/>
    <w:rsid w:val="00B67391"/>
    <w:rsid w:val="00B81F83"/>
    <w:rsid w:val="00BA2A53"/>
    <w:rsid w:val="00BB658B"/>
    <w:rsid w:val="00BD1A5E"/>
    <w:rsid w:val="00C06683"/>
    <w:rsid w:val="00C07F5B"/>
    <w:rsid w:val="00C35D60"/>
    <w:rsid w:val="00C64928"/>
    <w:rsid w:val="00C64997"/>
    <w:rsid w:val="00C72B30"/>
    <w:rsid w:val="00C80A86"/>
    <w:rsid w:val="00C85D86"/>
    <w:rsid w:val="00CC5EFE"/>
    <w:rsid w:val="00CD265D"/>
    <w:rsid w:val="00CE015C"/>
    <w:rsid w:val="00CE74A6"/>
    <w:rsid w:val="00CF690A"/>
    <w:rsid w:val="00CF77D2"/>
    <w:rsid w:val="00D01EF3"/>
    <w:rsid w:val="00D1515B"/>
    <w:rsid w:val="00D20031"/>
    <w:rsid w:val="00D21DF4"/>
    <w:rsid w:val="00D30424"/>
    <w:rsid w:val="00D32492"/>
    <w:rsid w:val="00D34006"/>
    <w:rsid w:val="00D4188F"/>
    <w:rsid w:val="00D52E90"/>
    <w:rsid w:val="00D61E8D"/>
    <w:rsid w:val="00D63865"/>
    <w:rsid w:val="00D75572"/>
    <w:rsid w:val="00DA2EE5"/>
    <w:rsid w:val="00DB2E67"/>
    <w:rsid w:val="00DC185E"/>
    <w:rsid w:val="00DC2099"/>
    <w:rsid w:val="00DC5990"/>
    <w:rsid w:val="00DC6322"/>
    <w:rsid w:val="00DD140D"/>
    <w:rsid w:val="00DD429B"/>
    <w:rsid w:val="00E22DB0"/>
    <w:rsid w:val="00E306CE"/>
    <w:rsid w:val="00E3455B"/>
    <w:rsid w:val="00E41B8B"/>
    <w:rsid w:val="00E56879"/>
    <w:rsid w:val="00E6112E"/>
    <w:rsid w:val="00E73677"/>
    <w:rsid w:val="00E73B6D"/>
    <w:rsid w:val="00E77746"/>
    <w:rsid w:val="00E82A94"/>
    <w:rsid w:val="00E85C94"/>
    <w:rsid w:val="00EA5125"/>
    <w:rsid w:val="00EA6FD1"/>
    <w:rsid w:val="00ED21C3"/>
    <w:rsid w:val="00ED36F6"/>
    <w:rsid w:val="00EF3D3E"/>
    <w:rsid w:val="00F00B81"/>
    <w:rsid w:val="00F20445"/>
    <w:rsid w:val="00F4074B"/>
    <w:rsid w:val="00F42603"/>
    <w:rsid w:val="00F4421F"/>
    <w:rsid w:val="00F558F0"/>
    <w:rsid w:val="00F93D63"/>
    <w:rsid w:val="00FA0004"/>
    <w:rsid w:val="00FC4E09"/>
    <w:rsid w:val="00FD0909"/>
    <w:rsid w:val="00FD1F8D"/>
    <w:rsid w:val="00FF3ED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6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E09"/>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6322"/>
    <w:rPr>
      <w:i/>
      <w:iCs/>
    </w:rPr>
  </w:style>
  <w:style w:type="character" w:styleId="PlaceholderText">
    <w:name w:val="Placeholder Text"/>
    <w:basedOn w:val="DefaultParagraphFont"/>
    <w:uiPriority w:val="99"/>
    <w:semiHidden/>
    <w:rsid w:val="00DC5990"/>
    <w:rPr>
      <w:color w:val="808080"/>
    </w:rPr>
  </w:style>
  <w:style w:type="paragraph" w:styleId="EndnoteText">
    <w:name w:val="endnote text"/>
    <w:basedOn w:val="Normal"/>
    <w:link w:val="EndnoteTextChar"/>
    <w:uiPriority w:val="99"/>
    <w:semiHidden/>
    <w:unhideWhenUsed/>
    <w:rsid w:val="00961E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1E30"/>
    <w:rPr>
      <w:sz w:val="20"/>
      <w:szCs w:val="20"/>
    </w:rPr>
  </w:style>
  <w:style w:type="character" w:styleId="EndnoteReference">
    <w:name w:val="endnote reference"/>
    <w:basedOn w:val="DefaultParagraphFont"/>
    <w:uiPriority w:val="99"/>
    <w:semiHidden/>
    <w:unhideWhenUsed/>
    <w:rsid w:val="00961E30"/>
    <w:rPr>
      <w:vertAlign w:val="superscript"/>
    </w:rPr>
  </w:style>
  <w:style w:type="character" w:styleId="Hyperlink">
    <w:name w:val="Hyperlink"/>
    <w:basedOn w:val="DefaultParagraphFont"/>
    <w:uiPriority w:val="99"/>
    <w:unhideWhenUsed/>
    <w:rsid w:val="00961E30"/>
    <w:rPr>
      <w:color w:val="0563C1" w:themeColor="hyperlink"/>
      <w:u w:val="single"/>
    </w:rPr>
  </w:style>
  <w:style w:type="paragraph" w:styleId="FootnoteText">
    <w:name w:val="footnote text"/>
    <w:basedOn w:val="Normal"/>
    <w:link w:val="FootnoteTextChar"/>
    <w:uiPriority w:val="99"/>
    <w:unhideWhenUsed/>
    <w:rsid w:val="00961E30"/>
    <w:pPr>
      <w:spacing w:after="0" w:line="240" w:lineRule="auto"/>
    </w:pPr>
    <w:rPr>
      <w:sz w:val="20"/>
      <w:szCs w:val="20"/>
    </w:rPr>
  </w:style>
  <w:style w:type="character" w:customStyle="1" w:styleId="FootnoteTextChar">
    <w:name w:val="Footnote Text Char"/>
    <w:basedOn w:val="DefaultParagraphFont"/>
    <w:link w:val="FootnoteText"/>
    <w:uiPriority w:val="99"/>
    <w:rsid w:val="00961E30"/>
    <w:rPr>
      <w:sz w:val="20"/>
      <w:szCs w:val="20"/>
    </w:rPr>
  </w:style>
  <w:style w:type="character" w:styleId="FootnoteReference">
    <w:name w:val="footnote reference"/>
    <w:basedOn w:val="DefaultParagraphFont"/>
    <w:uiPriority w:val="99"/>
    <w:semiHidden/>
    <w:unhideWhenUsed/>
    <w:rsid w:val="00961E30"/>
    <w:rPr>
      <w:vertAlign w:val="superscript"/>
    </w:rPr>
  </w:style>
  <w:style w:type="character" w:customStyle="1" w:styleId="UnresolvedMention">
    <w:name w:val="Unresolved Mention"/>
    <w:basedOn w:val="DefaultParagraphFont"/>
    <w:uiPriority w:val="99"/>
    <w:semiHidden/>
    <w:unhideWhenUsed/>
    <w:rsid w:val="00D4188F"/>
    <w:rPr>
      <w:color w:val="605E5C"/>
      <w:shd w:val="clear" w:color="auto" w:fill="E1DFDD"/>
    </w:rPr>
  </w:style>
  <w:style w:type="character" w:customStyle="1" w:styleId="Heading1Char">
    <w:name w:val="Heading 1 Char"/>
    <w:basedOn w:val="DefaultParagraphFont"/>
    <w:link w:val="Heading1"/>
    <w:uiPriority w:val="9"/>
    <w:rsid w:val="00FC4E09"/>
    <w:rPr>
      <w:rFonts w:asciiTheme="majorHAnsi" w:eastAsiaTheme="majorEastAsia" w:hAnsiTheme="majorHAnsi" w:cstheme="majorBidi"/>
      <w:color w:val="2F5496" w:themeColor="accent1" w:themeShade="BF"/>
      <w:sz w:val="32"/>
      <w:szCs w:val="32"/>
      <w:lang w:eastAsia="pt-BR"/>
    </w:rPr>
  </w:style>
  <w:style w:type="paragraph" w:styleId="Bibliography">
    <w:name w:val="Bibliography"/>
    <w:basedOn w:val="Normal"/>
    <w:next w:val="Normal"/>
    <w:uiPriority w:val="37"/>
    <w:unhideWhenUsed/>
    <w:rsid w:val="00FC4E09"/>
  </w:style>
  <w:style w:type="paragraph" w:styleId="ListParagraph">
    <w:name w:val="List Paragraph"/>
    <w:basedOn w:val="Normal"/>
    <w:uiPriority w:val="34"/>
    <w:qFormat/>
    <w:rsid w:val="00ED36F6"/>
    <w:pPr>
      <w:ind w:left="720"/>
      <w:contextualSpacing/>
    </w:pPr>
  </w:style>
  <w:style w:type="paragraph" w:styleId="Caption">
    <w:name w:val="caption"/>
    <w:basedOn w:val="Normal"/>
    <w:next w:val="Normal"/>
    <w:uiPriority w:val="35"/>
    <w:unhideWhenUsed/>
    <w:qFormat/>
    <w:rsid w:val="00423946"/>
    <w:pPr>
      <w:spacing w:after="200" w:line="240" w:lineRule="auto"/>
    </w:pPr>
    <w:rPr>
      <w:i/>
      <w:iCs/>
      <w:color w:val="44546A" w:themeColor="text2"/>
      <w:sz w:val="18"/>
      <w:szCs w:val="18"/>
    </w:rPr>
  </w:style>
  <w:style w:type="paragraph" w:customStyle="1" w:styleId="Default">
    <w:name w:val="Default"/>
    <w:rsid w:val="0000238E"/>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00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00238E"/>
    <w:rPr>
      <w:rFonts w:ascii="Courier New" w:eastAsia="Times New Roman" w:hAnsi="Courier New" w:cs="Courier New"/>
      <w:sz w:val="20"/>
      <w:szCs w:val="20"/>
      <w:lang w:eastAsia="pt-BR"/>
    </w:rPr>
  </w:style>
  <w:style w:type="character" w:customStyle="1" w:styleId="gd15mcfceub">
    <w:name w:val="gd15mcfceub"/>
    <w:basedOn w:val="DefaultParagraphFont"/>
    <w:rsid w:val="0000238E"/>
  </w:style>
  <w:style w:type="paragraph" w:styleId="Header">
    <w:name w:val="header"/>
    <w:basedOn w:val="Normal"/>
    <w:link w:val="HeaderChar"/>
    <w:uiPriority w:val="99"/>
    <w:unhideWhenUsed/>
    <w:rsid w:val="00AE21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1C2"/>
  </w:style>
  <w:style w:type="paragraph" w:styleId="Footer">
    <w:name w:val="footer"/>
    <w:basedOn w:val="Normal"/>
    <w:link w:val="FooterChar"/>
    <w:uiPriority w:val="99"/>
    <w:unhideWhenUsed/>
    <w:rsid w:val="00AE21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1C2"/>
  </w:style>
  <w:style w:type="paragraph" w:styleId="BalloonText">
    <w:name w:val="Balloon Text"/>
    <w:basedOn w:val="Normal"/>
    <w:link w:val="BalloonTextChar"/>
    <w:uiPriority w:val="99"/>
    <w:semiHidden/>
    <w:unhideWhenUsed/>
    <w:rsid w:val="00AE21C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21C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E09"/>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6322"/>
    <w:rPr>
      <w:i/>
      <w:iCs/>
    </w:rPr>
  </w:style>
  <w:style w:type="character" w:styleId="PlaceholderText">
    <w:name w:val="Placeholder Text"/>
    <w:basedOn w:val="DefaultParagraphFont"/>
    <w:uiPriority w:val="99"/>
    <w:semiHidden/>
    <w:rsid w:val="00DC5990"/>
    <w:rPr>
      <w:color w:val="808080"/>
    </w:rPr>
  </w:style>
  <w:style w:type="paragraph" w:styleId="EndnoteText">
    <w:name w:val="endnote text"/>
    <w:basedOn w:val="Normal"/>
    <w:link w:val="EndnoteTextChar"/>
    <w:uiPriority w:val="99"/>
    <w:semiHidden/>
    <w:unhideWhenUsed/>
    <w:rsid w:val="00961E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1E30"/>
    <w:rPr>
      <w:sz w:val="20"/>
      <w:szCs w:val="20"/>
    </w:rPr>
  </w:style>
  <w:style w:type="character" w:styleId="EndnoteReference">
    <w:name w:val="endnote reference"/>
    <w:basedOn w:val="DefaultParagraphFont"/>
    <w:uiPriority w:val="99"/>
    <w:semiHidden/>
    <w:unhideWhenUsed/>
    <w:rsid w:val="00961E30"/>
    <w:rPr>
      <w:vertAlign w:val="superscript"/>
    </w:rPr>
  </w:style>
  <w:style w:type="character" w:styleId="Hyperlink">
    <w:name w:val="Hyperlink"/>
    <w:basedOn w:val="DefaultParagraphFont"/>
    <w:uiPriority w:val="99"/>
    <w:unhideWhenUsed/>
    <w:rsid w:val="00961E30"/>
    <w:rPr>
      <w:color w:val="0563C1" w:themeColor="hyperlink"/>
      <w:u w:val="single"/>
    </w:rPr>
  </w:style>
  <w:style w:type="paragraph" w:styleId="FootnoteText">
    <w:name w:val="footnote text"/>
    <w:basedOn w:val="Normal"/>
    <w:link w:val="FootnoteTextChar"/>
    <w:uiPriority w:val="99"/>
    <w:unhideWhenUsed/>
    <w:rsid w:val="00961E30"/>
    <w:pPr>
      <w:spacing w:after="0" w:line="240" w:lineRule="auto"/>
    </w:pPr>
    <w:rPr>
      <w:sz w:val="20"/>
      <w:szCs w:val="20"/>
    </w:rPr>
  </w:style>
  <w:style w:type="character" w:customStyle="1" w:styleId="FootnoteTextChar">
    <w:name w:val="Footnote Text Char"/>
    <w:basedOn w:val="DefaultParagraphFont"/>
    <w:link w:val="FootnoteText"/>
    <w:uiPriority w:val="99"/>
    <w:rsid w:val="00961E30"/>
    <w:rPr>
      <w:sz w:val="20"/>
      <w:szCs w:val="20"/>
    </w:rPr>
  </w:style>
  <w:style w:type="character" w:styleId="FootnoteReference">
    <w:name w:val="footnote reference"/>
    <w:basedOn w:val="DefaultParagraphFont"/>
    <w:uiPriority w:val="99"/>
    <w:semiHidden/>
    <w:unhideWhenUsed/>
    <w:rsid w:val="00961E30"/>
    <w:rPr>
      <w:vertAlign w:val="superscript"/>
    </w:rPr>
  </w:style>
  <w:style w:type="character" w:customStyle="1" w:styleId="UnresolvedMention">
    <w:name w:val="Unresolved Mention"/>
    <w:basedOn w:val="DefaultParagraphFont"/>
    <w:uiPriority w:val="99"/>
    <w:semiHidden/>
    <w:unhideWhenUsed/>
    <w:rsid w:val="00D4188F"/>
    <w:rPr>
      <w:color w:val="605E5C"/>
      <w:shd w:val="clear" w:color="auto" w:fill="E1DFDD"/>
    </w:rPr>
  </w:style>
  <w:style w:type="character" w:customStyle="1" w:styleId="Heading1Char">
    <w:name w:val="Heading 1 Char"/>
    <w:basedOn w:val="DefaultParagraphFont"/>
    <w:link w:val="Heading1"/>
    <w:uiPriority w:val="9"/>
    <w:rsid w:val="00FC4E09"/>
    <w:rPr>
      <w:rFonts w:asciiTheme="majorHAnsi" w:eastAsiaTheme="majorEastAsia" w:hAnsiTheme="majorHAnsi" w:cstheme="majorBidi"/>
      <w:color w:val="2F5496" w:themeColor="accent1" w:themeShade="BF"/>
      <w:sz w:val="32"/>
      <w:szCs w:val="32"/>
      <w:lang w:eastAsia="pt-BR"/>
    </w:rPr>
  </w:style>
  <w:style w:type="paragraph" w:styleId="Bibliography">
    <w:name w:val="Bibliography"/>
    <w:basedOn w:val="Normal"/>
    <w:next w:val="Normal"/>
    <w:uiPriority w:val="37"/>
    <w:unhideWhenUsed/>
    <w:rsid w:val="00FC4E09"/>
  </w:style>
  <w:style w:type="paragraph" w:styleId="ListParagraph">
    <w:name w:val="List Paragraph"/>
    <w:basedOn w:val="Normal"/>
    <w:uiPriority w:val="34"/>
    <w:qFormat/>
    <w:rsid w:val="00ED36F6"/>
    <w:pPr>
      <w:ind w:left="720"/>
      <w:contextualSpacing/>
    </w:pPr>
  </w:style>
  <w:style w:type="paragraph" w:styleId="Caption">
    <w:name w:val="caption"/>
    <w:basedOn w:val="Normal"/>
    <w:next w:val="Normal"/>
    <w:uiPriority w:val="35"/>
    <w:unhideWhenUsed/>
    <w:qFormat/>
    <w:rsid w:val="00423946"/>
    <w:pPr>
      <w:spacing w:after="200" w:line="240" w:lineRule="auto"/>
    </w:pPr>
    <w:rPr>
      <w:i/>
      <w:iCs/>
      <w:color w:val="44546A" w:themeColor="text2"/>
      <w:sz w:val="18"/>
      <w:szCs w:val="18"/>
    </w:rPr>
  </w:style>
  <w:style w:type="paragraph" w:customStyle="1" w:styleId="Default">
    <w:name w:val="Default"/>
    <w:rsid w:val="0000238E"/>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00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00238E"/>
    <w:rPr>
      <w:rFonts w:ascii="Courier New" w:eastAsia="Times New Roman" w:hAnsi="Courier New" w:cs="Courier New"/>
      <w:sz w:val="20"/>
      <w:szCs w:val="20"/>
      <w:lang w:eastAsia="pt-BR"/>
    </w:rPr>
  </w:style>
  <w:style w:type="character" w:customStyle="1" w:styleId="gd15mcfceub">
    <w:name w:val="gd15mcfceub"/>
    <w:basedOn w:val="DefaultParagraphFont"/>
    <w:rsid w:val="0000238E"/>
  </w:style>
  <w:style w:type="paragraph" w:styleId="Header">
    <w:name w:val="header"/>
    <w:basedOn w:val="Normal"/>
    <w:link w:val="HeaderChar"/>
    <w:uiPriority w:val="99"/>
    <w:unhideWhenUsed/>
    <w:rsid w:val="00AE21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1C2"/>
  </w:style>
  <w:style w:type="paragraph" w:styleId="Footer">
    <w:name w:val="footer"/>
    <w:basedOn w:val="Normal"/>
    <w:link w:val="FooterChar"/>
    <w:uiPriority w:val="99"/>
    <w:unhideWhenUsed/>
    <w:rsid w:val="00AE21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1C2"/>
  </w:style>
  <w:style w:type="paragraph" w:styleId="BalloonText">
    <w:name w:val="Balloon Text"/>
    <w:basedOn w:val="Normal"/>
    <w:link w:val="BalloonTextChar"/>
    <w:uiPriority w:val="99"/>
    <w:semiHidden/>
    <w:unhideWhenUsed/>
    <w:rsid w:val="00AE21C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21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6128">
      <w:bodyDiv w:val="1"/>
      <w:marLeft w:val="0"/>
      <w:marRight w:val="0"/>
      <w:marTop w:val="0"/>
      <w:marBottom w:val="0"/>
      <w:divBdr>
        <w:top w:val="none" w:sz="0" w:space="0" w:color="auto"/>
        <w:left w:val="none" w:sz="0" w:space="0" w:color="auto"/>
        <w:bottom w:val="none" w:sz="0" w:space="0" w:color="auto"/>
        <w:right w:val="none" w:sz="0" w:space="0" w:color="auto"/>
      </w:divBdr>
    </w:div>
    <w:div w:id="598761249">
      <w:bodyDiv w:val="1"/>
      <w:marLeft w:val="0"/>
      <w:marRight w:val="0"/>
      <w:marTop w:val="0"/>
      <w:marBottom w:val="0"/>
      <w:divBdr>
        <w:top w:val="none" w:sz="0" w:space="0" w:color="auto"/>
        <w:left w:val="none" w:sz="0" w:space="0" w:color="auto"/>
        <w:bottom w:val="none" w:sz="0" w:space="0" w:color="auto"/>
        <w:right w:val="none" w:sz="0" w:space="0" w:color="auto"/>
      </w:divBdr>
    </w:div>
    <w:div w:id="710232659">
      <w:bodyDiv w:val="1"/>
      <w:marLeft w:val="0"/>
      <w:marRight w:val="0"/>
      <w:marTop w:val="0"/>
      <w:marBottom w:val="0"/>
      <w:divBdr>
        <w:top w:val="none" w:sz="0" w:space="0" w:color="auto"/>
        <w:left w:val="none" w:sz="0" w:space="0" w:color="auto"/>
        <w:bottom w:val="none" w:sz="0" w:space="0" w:color="auto"/>
        <w:right w:val="none" w:sz="0" w:space="0" w:color="auto"/>
      </w:divBdr>
    </w:div>
    <w:div w:id="763576938">
      <w:bodyDiv w:val="1"/>
      <w:marLeft w:val="0"/>
      <w:marRight w:val="0"/>
      <w:marTop w:val="0"/>
      <w:marBottom w:val="0"/>
      <w:divBdr>
        <w:top w:val="none" w:sz="0" w:space="0" w:color="auto"/>
        <w:left w:val="none" w:sz="0" w:space="0" w:color="auto"/>
        <w:bottom w:val="none" w:sz="0" w:space="0" w:color="auto"/>
        <w:right w:val="none" w:sz="0" w:space="0" w:color="auto"/>
      </w:divBdr>
    </w:div>
    <w:div w:id="895433102">
      <w:bodyDiv w:val="1"/>
      <w:marLeft w:val="0"/>
      <w:marRight w:val="0"/>
      <w:marTop w:val="0"/>
      <w:marBottom w:val="0"/>
      <w:divBdr>
        <w:top w:val="none" w:sz="0" w:space="0" w:color="auto"/>
        <w:left w:val="none" w:sz="0" w:space="0" w:color="auto"/>
        <w:bottom w:val="none" w:sz="0" w:space="0" w:color="auto"/>
        <w:right w:val="none" w:sz="0" w:space="0" w:color="auto"/>
      </w:divBdr>
    </w:div>
    <w:div w:id="1331173162">
      <w:bodyDiv w:val="1"/>
      <w:marLeft w:val="0"/>
      <w:marRight w:val="0"/>
      <w:marTop w:val="0"/>
      <w:marBottom w:val="0"/>
      <w:divBdr>
        <w:top w:val="none" w:sz="0" w:space="0" w:color="auto"/>
        <w:left w:val="none" w:sz="0" w:space="0" w:color="auto"/>
        <w:bottom w:val="none" w:sz="0" w:space="0" w:color="auto"/>
        <w:right w:val="none" w:sz="0" w:space="0" w:color="auto"/>
      </w:divBdr>
    </w:div>
    <w:div w:id="1417820930">
      <w:bodyDiv w:val="1"/>
      <w:marLeft w:val="0"/>
      <w:marRight w:val="0"/>
      <w:marTop w:val="0"/>
      <w:marBottom w:val="0"/>
      <w:divBdr>
        <w:top w:val="none" w:sz="0" w:space="0" w:color="auto"/>
        <w:left w:val="none" w:sz="0" w:space="0" w:color="auto"/>
        <w:bottom w:val="none" w:sz="0" w:space="0" w:color="auto"/>
        <w:right w:val="none" w:sz="0" w:space="0" w:color="auto"/>
      </w:divBdr>
    </w:div>
    <w:div w:id="18791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hyperlink" Target="http://www.bp.com/content/dam/bp/pdf/energy-economics/%20energy-outlook-2016/bp-energy-Outlook-2016.pdf" TargetMode="External"/><Relationship Id="rId13" Type="http://schemas.openxmlformats.org/officeDocument/2006/relationships/hyperlink" Target="https://www.bp.com/content/dam/bp/business-sites/en/"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seer.ufs.br/index.php/tempopresen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er.ufs.br/index.php/tempopresen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tlfcstone.com" TargetMode="External"/><Relationship Id="rId4" Type="http://schemas.openxmlformats.org/officeDocument/2006/relationships/hyperlink" Target="https://www.opec.org" TargetMode="External"/><Relationship Id="rId5" Type="http://schemas.openxmlformats.org/officeDocument/2006/relationships/hyperlink" Target="https://ethanolrfa.org" TargetMode="External"/><Relationship Id="rId6" Type="http://schemas.openxmlformats.org/officeDocument/2006/relationships/hyperlink" Target="https://www.eia.gov" TargetMode="External"/><Relationship Id="rId7" Type="http://schemas.openxmlformats.org/officeDocument/2006/relationships/hyperlink" Target="http://www.agricultura.gov.br" TargetMode="External"/><Relationship Id="rId1" Type="http://schemas.openxmlformats.org/officeDocument/2006/relationships/hyperlink" Target="mailto:ulisses-ferreira@hotmail.com" TargetMode="External"/><Relationship Id="rId2" Type="http://schemas.openxmlformats.org/officeDocument/2006/relationships/hyperlink" Target="mailto:chaveslim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liss\Documents\Monografia%20-%20Pesquisa\Trabalho\Estima&#231;&#227;o%20Paper.xlsx" TargetMode="External"/><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Preços do Etanol</a:t>
            </a:r>
          </a:p>
        </c:rich>
      </c:tx>
      <c:overlay val="0"/>
      <c:spPr>
        <a:noFill/>
        <a:ln>
          <a:noFill/>
        </a:ln>
        <a:effectLst/>
      </c:spPr>
    </c:title>
    <c:autoTitleDeleted val="0"/>
    <c:plotArea>
      <c:layout/>
      <c:lineChart>
        <c:grouping val="standard"/>
        <c:varyColors val="0"/>
        <c:ser>
          <c:idx val="0"/>
          <c:order val="0"/>
          <c:tx>
            <c:strRef>
              <c:f>'Estimação (4)'!$B$3</c:f>
              <c:strCache>
                <c:ptCount val="1"/>
                <c:pt idx="0">
                  <c:v>Pe</c:v>
                </c:pt>
              </c:strCache>
            </c:strRef>
          </c:tx>
          <c:spPr>
            <a:ln w="28575" cap="rnd">
              <a:solidFill>
                <a:srgbClr val="FF0000"/>
              </a:solidFill>
              <a:round/>
            </a:ln>
            <a:effectLst/>
          </c:spPr>
          <c:marker>
            <c:symbol val="none"/>
          </c:marker>
          <c:trendline>
            <c:spPr>
              <a:ln w="19050" cap="rnd">
                <a:solidFill>
                  <a:schemeClr val="bg2">
                    <a:lumMod val="25000"/>
                  </a:schemeClr>
                </a:solidFill>
                <a:prstDash val="sysDot"/>
              </a:ln>
              <a:effectLst/>
            </c:spPr>
            <c:trendlineType val="linear"/>
            <c:dispRSqr val="0"/>
            <c:dispEq val="0"/>
          </c:trendline>
          <c:cat>
            <c:strRef>
              <c:f>'Estimação (4)'!$A$4:$A$67</c:f>
              <c:strCache>
                <c:ptCount val="64"/>
                <c:pt idx="0">
                  <c:v>mar-2010</c:v>
                </c:pt>
                <c:pt idx="1">
                  <c:v>jun-2010</c:v>
                </c:pt>
                <c:pt idx="2">
                  <c:v>set-2010</c:v>
                </c:pt>
                <c:pt idx="3">
                  <c:v>dez-2010</c:v>
                </c:pt>
                <c:pt idx="4">
                  <c:v>mar-2011</c:v>
                </c:pt>
                <c:pt idx="5">
                  <c:v>jun-2011</c:v>
                </c:pt>
                <c:pt idx="6">
                  <c:v>set-2011</c:v>
                </c:pt>
                <c:pt idx="7">
                  <c:v>dez-2011</c:v>
                </c:pt>
                <c:pt idx="8">
                  <c:v>mar-2012</c:v>
                </c:pt>
                <c:pt idx="9">
                  <c:v>jun-2012</c:v>
                </c:pt>
                <c:pt idx="10">
                  <c:v>set-2012</c:v>
                </c:pt>
                <c:pt idx="11">
                  <c:v>dez-2012</c:v>
                </c:pt>
                <c:pt idx="12">
                  <c:v>mar-2013</c:v>
                </c:pt>
                <c:pt idx="13">
                  <c:v>jun-2013</c:v>
                </c:pt>
                <c:pt idx="14">
                  <c:v>set-2013</c:v>
                </c:pt>
                <c:pt idx="15">
                  <c:v>dez-2013</c:v>
                </c:pt>
                <c:pt idx="16">
                  <c:v>mar-2014</c:v>
                </c:pt>
                <c:pt idx="17">
                  <c:v>jun-2014</c:v>
                </c:pt>
                <c:pt idx="18">
                  <c:v>set-2014</c:v>
                </c:pt>
                <c:pt idx="19">
                  <c:v>dez-2014</c:v>
                </c:pt>
                <c:pt idx="20">
                  <c:v>mar-2015</c:v>
                </c:pt>
                <c:pt idx="21">
                  <c:v>jun-2015</c:v>
                </c:pt>
                <c:pt idx="22">
                  <c:v>set-2015</c:v>
                </c:pt>
                <c:pt idx="23">
                  <c:v>dez-2015</c:v>
                </c:pt>
                <c:pt idx="24">
                  <c:v>mar-2016</c:v>
                </c:pt>
                <c:pt idx="25">
                  <c:v>jun-2016</c:v>
                </c:pt>
                <c:pt idx="26">
                  <c:v>set-2016</c:v>
                </c:pt>
                <c:pt idx="27">
                  <c:v>dez-2016</c:v>
                </c:pt>
                <c:pt idx="28">
                  <c:v>mar-2017</c:v>
                </c:pt>
                <c:pt idx="29">
                  <c:v>jun-2017</c:v>
                </c:pt>
                <c:pt idx="30">
                  <c:v>set-2017</c:v>
                </c:pt>
                <c:pt idx="31">
                  <c:v>dez-2017</c:v>
                </c:pt>
                <c:pt idx="32">
                  <c:v>mar-2018</c:v>
                </c:pt>
                <c:pt idx="33">
                  <c:v>jun-2018</c:v>
                </c:pt>
                <c:pt idx="34">
                  <c:v>set-2018</c:v>
                </c:pt>
                <c:pt idx="35">
                  <c:v>dez-2018</c:v>
                </c:pt>
                <c:pt idx="36">
                  <c:v>mar-2019</c:v>
                </c:pt>
                <c:pt idx="37">
                  <c:v>jun-2019</c:v>
                </c:pt>
                <c:pt idx="38">
                  <c:v>set-2019</c:v>
                </c:pt>
                <c:pt idx="39">
                  <c:v>dez-2019</c:v>
                </c:pt>
                <c:pt idx="40">
                  <c:v>mar-2020</c:v>
                </c:pt>
                <c:pt idx="41">
                  <c:v>jun-2020</c:v>
                </c:pt>
                <c:pt idx="42">
                  <c:v>set-2020</c:v>
                </c:pt>
                <c:pt idx="43">
                  <c:v>dez-2020</c:v>
                </c:pt>
                <c:pt idx="44">
                  <c:v>mar-2021</c:v>
                </c:pt>
                <c:pt idx="45">
                  <c:v>jun-2021</c:v>
                </c:pt>
                <c:pt idx="46">
                  <c:v>set-2021</c:v>
                </c:pt>
                <c:pt idx="47">
                  <c:v>dez-2021</c:v>
                </c:pt>
                <c:pt idx="48">
                  <c:v>mar-2022</c:v>
                </c:pt>
                <c:pt idx="49">
                  <c:v>jun-2022</c:v>
                </c:pt>
                <c:pt idx="50">
                  <c:v>set-2022</c:v>
                </c:pt>
                <c:pt idx="51">
                  <c:v>dez-2022</c:v>
                </c:pt>
                <c:pt idx="52">
                  <c:v>mar-2023</c:v>
                </c:pt>
                <c:pt idx="53">
                  <c:v>jun-2023</c:v>
                </c:pt>
                <c:pt idx="54">
                  <c:v>set-2023</c:v>
                </c:pt>
                <c:pt idx="55">
                  <c:v>dez-2023</c:v>
                </c:pt>
                <c:pt idx="56">
                  <c:v>mar-2024</c:v>
                </c:pt>
                <c:pt idx="57">
                  <c:v>jun-2024</c:v>
                </c:pt>
                <c:pt idx="58">
                  <c:v>set-2024</c:v>
                </c:pt>
                <c:pt idx="59">
                  <c:v>dez-2024</c:v>
                </c:pt>
                <c:pt idx="60">
                  <c:v>mar-2025</c:v>
                </c:pt>
                <c:pt idx="61">
                  <c:v>jun-2025</c:v>
                </c:pt>
                <c:pt idx="62">
                  <c:v>set-2025</c:v>
                </c:pt>
                <c:pt idx="63">
                  <c:v>dez-2025</c:v>
                </c:pt>
              </c:strCache>
            </c:strRef>
          </c:cat>
          <c:val>
            <c:numRef>
              <c:f>'Estimação (4)'!$B$4:$B$67</c:f>
              <c:numCache>
                <c:formatCode>0.0000</c:formatCode>
                <c:ptCount val="64"/>
                <c:pt idx="0">
                  <c:v>1.41</c:v>
                </c:pt>
                <c:pt idx="1">
                  <c:v>1.32</c:v>
                </c:pt>
                <c:pt idx="2">
                  <c:v>1.26</c:v>
                </c:pt>
                <c:pt idx="3">
                  <c:v>1.35</c:v>
                </c:pt>
                <c:pt idx="4">
                  <c:v>1.45</c:v>
                </c:pt>
                <c:pt idx="5">
                  <c:v>1.42</c:v>
                </c:pt>
                <c:pt idx="6">
                  <c:v>1.38</c:v>
                </c:pt>
                <c:pt idx="7">
                  <c:v>1.54</c:v>
                </c:pt>
                <c:pt idx="8">
                  <c:v>1.55</c:v>
                </c:pt>
                <c:pt idx="9">
                  <c:v>1.52</c:v>
                </c:pt>
                <c:pt idx="10">
                  <c:v>1.59</c:v>
                </c:pt>
                <c:pt idx="11">
                  <c:v>1.48</c:v>
                </c:pt>
                <c:pt idx="12">
                  <c:v>1.58</c:v>
                </c:pt>
                <c:pt idx="13">
                  <c:v>1.39</c:v>
                </c:pt>
                <c:pt idx="14">
                  <c:v>1.49</c:v>
                </c:pt>
                <c:pt idx="15">
                  <c:v>1.51</c:v>
                </c:pt>
                <c:pt idx="16">
                  <c:v>1.58</c:v>
                </c:pt>
                <c:pt idx="17">
                  <c:v>1.45</c:v>
                </c:pt>
                <c:pt idx="18">
                  <c:v>1.78</c:v>
                </c:pt>
                <c:pt idx="19">
                  <c:v>2.02</c:v>
                </c:pt>
                <c:pt idx="20">
                  <c:v>2.25</c:v>
                </c:pt>
                <c:pt idx="21">
                  <c:v>2.2</c:v>
                </c:pt>
                <c:pt idx="22">
                  <c:v>1.86</c:v>
                </c:pt>
                <c:pt idx="23">
                  <c:v>2.23</c:v>
                </c:pt>
                <c:pt idx="24">
                  <c:v>2.53</c:v>
                </c:pt>
                <c:pt idx="25">
                  <c:v>2.41</c:v>
                </c:pt>
                <c:pt idx="26">
                  <c:v>2.33</c:v>
                </c:pt>
                <c:pt idx="27">
                  <c:v>2.48</c:v>
                </c:pt>
                <c:pt idx="28">
                  <c:v>2.14</c:v>
                </c:pt>
                <c:pt idx="29">
                  <c:v>2.23</c:v>
                </c:pt>
                <c:pt idx="30">
                  <c:v>2.48</c:v>
                </c:pt>
                <c:pt idx="31">
                  <c:v>2.78</c:v>
                </c:pt>
                <c:pt idx="32">
                  <c:v>2.64</c:v>
                </c:pt>
                <c:pt idx="33">
                  <c:v>2.42</c:v>
                </c:pt>
                <c:pt idx="34">
                  <c:v>2.19</c:v>
                </c:pt>
                <c:pt idx="35">
                  <c:v>1.8</c:v>
                </c:pt>
                <c:pt idx="36">
                  <c:v>1.58</c:v>
                </c:pt>
                <c:pt idx="37">
                  <c:v>1.71</c:v>
                </c:pt>
              </c:numCache>
            </c:numRef>
          </c:val>
          <c:smooth val="0"/>
          <c:extLst xmlns:c16r2="http://schemas.microsoft.com/office/drawing/2015/06/chart">
            <c:ext xmlns:c16="http://schemas.microsoft.com/office/drawing/2014/chart" uri="{C3380CC4-5D6E-409C-BE32-E72D297353CC}">
              <c16:uniqueId val="{00000001-9F8E-4E71-89C3-DE1AE88778C7}"/>
            </c:ext>
          </c:extLst>
        </c:ser>
        <c:ser>
          <c:idx val="1"/>
          <c:order val="1"/>
          <c:tx>
            <c:strRef>
              <c:f>'Estimação (4)'!$C$3</c:f>
              <c:strCache>
                <c:ptCount val="1"/>
                <c:pt idx="0">
                  <c:v>Pe Estimado</c:v>
                </c:pt>
              </c:strCache>
            </c:strRef>
          </c:tx>
          <c:spPr>
            <a:ln w="28575" cap="rnd">
              <a:solidFill>
                <a:schemeClr val="tx1"/>
              </a:solidFill>
              <a:round/>
            </a:ln>
            <a:effectLst/>
          </c:spPr>
          <c:marker>
            <c:symbol val="none"/>
          </c:marker>
          <c:cat>
            <c:strRef>
              <c:f>'Estimação (4)'!$A$4:$A$67</c:f>
              <c:strCache>
                <c:ptCount val="64"/>
                <c:pt idx="0">
                  <c:v>mar-2010</c:v>
                </c:pt>
                <c:pt idx="1">
                  <c:v>jun-2010</c:v>
                </c:pt>
                <c:pt idx="2">
                  <c:v>set-2010</c:v>
                </c:pt>
                <c:pt idx="3">
                  <c:v>dez-2010</c:v>
                </c:pt>
                <c:pt idx="4">
                  <c:v>mar-2011</c:v>
                </c:pt>
                <c:pt idx="5">
                  <c:v>jun-2011</c:v>
                </c:pt>
                <c:pt idx="6">
                  <c:v>set-2011</c:v>
                </c:pt>
                <c:pt idx="7">
                  <c:v>dez-2011</c:v>
                </c:pt>
                <c:pt idx="8">
                  <c:v>mar-2012</c:v>
                </c:pt>
                <c:pt idx="9">
                  <c:v>jun-2012</c:v>
                </c:pt>
                <c:pt idx="10">
                  <c:v>set-2012</c:v>
                </c:pt>
                <c:pt idx="11">
                  <c:v>dez-2012</c:v>
                </c:pt>
                <c:pt idx="12">
                  <c:v>mar-2013</c:v>
                </c:pt>
                <c:pt idx="13">
                  <c:v>jun-2013</c:v>
                </c:pt>
                <c:pt idx="14">
                  <c:v>set-2013</c:v>
                </c:pt>
                <c:pt idx="15">
                  <c:v>dez-2013</c:v>
                </c:pt>
                <c:pt idx="16">
                  <c:v>mar-2014</c:v>
                </c:pt>
                <c:pt idx="17">
                  <c:v>jun-2014</c:v>
                </c:pt>
                <c:pt idx="18">
                  <c:v>set-2014</c:v>
                </c:pt>
                <c:pt idx="19">
                  <c:v>dez-2014</c:v>
                </c:pt>
                <c:pt idx="20">
                  <c:v>mar-2015</c:v>
                </c:pt>
                <c:pt idx="21">
                  <c:v>jun-2015</c:v>
                </c:pt>
                <c:pt idx="22">
                  <c:v>set-2015</c:v>
                </c:pt>
                <c:pt idx="23">
                  <c:v>dez-2015</c:v>
                </c:pt>
                <c:pt idx="24">
                  <c:v>mar-2016</c:v>
                </c:pt>
                <c:pt idx="25">
                  <c:v>jun-2016</c:v>
                </c:pt>
                <c:pt idx="26">
                  <c:v>set-2016</c:v>
                </c:pt>
                <c:pt idx="27">
                  <c:v>dez-2016</c:v>
                </c:pt>
                <c:pt idx="28">
                  <c:v>mar-2017</c:v>
                </c:pt>
                <c:pt idx="29">
                  <c:v>jun-2017</c:v>
                </c:pt>
                <c:pt idx="30">
                  <c:v>set-2017</c:v>
                </c:pt>
                <c:pt idx="31">
                  <c:v>dez-2017</c:v>
                </c:pt>
                <c:pt idx="32">
                  <c:v>mar-2018</c:v>
                </c:pt>
                <c:pt idx="33">
                  <c:v>jun-2018</c:v>
                </c:pt>
                <c:pt idx="34">
                  <c:v>set-2018</c:v>
                </c:pt>
                <c:pt idx="35">
                  <c:v>dez-2018</c:v>
                </c:pt>
                <c:pt idx="36">
                  <c:v>mar-2019</c:v>
                </c:pt>
                <c:pt idx="37">
                  <c:v>jun-2019</c:v>
                </c:pt>
                <c:pt idx="38">
                  <c:v>set-2019</c:v>
                </c:pt>
                <c:pt idx="39">
                  <c:v>dez-2019</c:v>
                </c:pt>
                <c:pt idx="40">
                  <c:v>mar-2020</c:v>
                </c:pt>
                <c:pt idx="41">
                  <c:v>jun-2020</c:v>
                </c:pt>
                <c:pt idx="42">
                  <c:v>set-2020</c:v>
                </c:pt>
                <c:pt idx="43">
                  <c:v>dez-2020</c:v>
                </c:pt>
                <c:pt idx="44">
                  <c:v>mar-2021</c:v>
                </c:pt>
                <c:pt idx="45">
                  <c:v>jun-2021</c:v>
                </c:pt>
                <c:pt idx="46">
                  <c:v>set-2021</c:v>
                </c:pt>
                <c:pt idx="47">
                  <c:v>dez-2021</c:v>
                </c:pt>
                <c:pt idx="48">
                  <c:v>mar-2022</c:v>
                </c:pt>
                <c:pt idx="49">
                  <c:v>jun-2022</c:v>
                </c:pt>
                <c:pt idx="50">
                  <c:v>set-2022</c:v>
                </c:pt>
                <c:pt idx="51">
                  <c:v>dez-2022</c:v>
                </c:pt>
                <c:pt idx="52">
                  <c:v>mar-2023</c:v>
                </c:pt>
                <c:pt idx="53">
                  <c:v>jun-2023</c:v>
                </c:pt>
                <c:pt idx="54">
                  <c:v>set-2023</c:v>
                </c:pt>
                <c:pt idx="55">
                  <c:v>dez-2023</c:v>
                </c:pt>
                <c:pt idx="56">
                  <c:v>mar-2024</c:v>
                </c:pt>
                <c:pt idx="57">
                  <c:v>jun-2024</c:v>
                </c:pt>
                <c:pt idx="58">
                  <c:v>set-2024</c:v>
                </c:pt>
                <c:pt idx="59">
                  <c:v>dez-2024</c:v>
                </c:pt>
                <c:pt idx="60">
                  <c:v>mar-2025</c:v>
                </c:pt>
                <c:pt idx="61">
                  <c:v>jun-2025</c:v>
                </c:pt>
                <c:pt idx="62">
                  <c:v>set-2025</c:v>
                </c:pt>
                <c:pt idx="63">
                  <c:v>dez-2025</c:v>
                </c:pt>
              </c:strCache>
            </c:strRef>
          </c:cat>
          <c:val>
            <c:numRef>
              <c:f>'Estimação (4)'!$C$4:$C$67</c:f>
              <c:numCache>
                <c:formatCode>_-* #,##0.0000_-;\-* #,##0.0000_-;_-* "-"??_-;_-@_-</c:formatCode>
                <c:ptCount val="64"/>
                <c:pt idx="0">
                  <c:v>1.45096000367483</c:v>
                </c:pt>
                <c:pt idx="1">
                  <c:v>1.431233837361965</c:v>
                </c:pt>
                <c:pt idx="2">
                  <c:v>1.51841443442352</c:v>
                </c:pt>
                <c:pt idx="3">
                  <c:v>1.661173497959187</c:v>
                </c:pt>
                <c:pt idx="4">
                  <c:v>1.581423072136525</c:v>
                </c:pt>
                <c:pt idx="5">
                  <c:v>1.514776781325365</c:v>
                </c:pt>
                <c:pt idx="6">
                  <c:v>1.429567079333922</c:v>
                </c:pt>
                <c:pt idx="7">
                  <c:v>1.388950762188791</c:v>
                </c:pt>
                <c:pt idx="8">
                  <c:v>1.42708798773831</c:v>
                </c:pt>
                <c:pt idx="9">
                  <c:v>1.452359035222198</c:v>
                </c:pt>
                <c:pt idx="10">
                  <c:v>1.365513456706793</c:v>
                </c:pt>
                <c:pt idx="11">
                  <c:v>1.415690260417553</c:v>
                </c:pt>
                <c:pt idx="12">
                  <c:v>1.39963026252503</c:v>
                </c:pt>
                <c:pt idx="13">
                  <c:v>1.338598579122121</c:v>
                </c:pt>
                <c:pt idx="14">
                  <c:v>1.451863547526589</c:v>
                </c:pt>
                <c:pt idx="15">
                  <c:v>1.459975407867118</c:v>
                </c:pt>
                <c:pt idx="16">
                  <c:v>1.52592089238257</c:v>
                </c:pt>
                <c:pt idx="17">
                  <c:v>1.484954617417997</c:v>
                </c:pt>
                <c:pt idx="18">
                  <c:v>1.773459133051461</c:v>
                </c:pt>
                <c:pt idx="19">
                  <c:v>2.065236148947757</c:v>
                </c:pt>
                <c:pt idx="20">
                  <c:v>2.240236337305942</c:v>
                </c:pt>
                <c:pt idx="21">
                  <c:v>2.20944499553432</c:v>
                </c:pt>
                <c:pt idx="22">
                  <c:v>2.245909302883624</c:v>
                </c:pt>
                <c:pt idx="23">
                  <c:v>2.492364730807327</c:v>
                </c:pt>
                <c:pt idx="24">
                  <c:v>2.193835336481169</c:v>
                </c:pt>
                <c:pt idx="25">
                  <c:v>2.232176875368584</c:v>
                </c:pt>
                <c:pt idx="26">
                  <c:v>2.32596620377122</c:v>
                </c:pt>
                <c:pt idx="27">
                  <c:v>2.337211399887082</c:v>
                </c:pt>
                <c:pt idx="28">
                  <c:v>2.160579966902216</c:v>
                </c:pt>
                <c:pt idx="29">
                  <c:v>2.265112662476062</c:v>
                </c:pt>
                <c:pt idx="30">
                  <c:v>2.282741908941944</c:v>
                </c:pt>
                <c:pt idx="31">
                  <c:v>2.228459329928238</c:v>
                </c:pt>
                <c:pt idx="32">
                  <c:v>2.278184102670654</c:v>
                </c:pt>
                <c:pt idx="33">
                  <c:v>2.236323920976258</c:v>
                </c:pt>
                <c:pt idx="34">
                  <c:v>2.201025907476631</c:v>
                </c:pt>
                <c:pt idx="35">
                  <c:v>2.078827316777948</c:v>
                </c:pt>
                <c:pt idx="36">
                  <c:v>2.074640746285729</c:v>
                </c:pt>
                <c:pt idx="37">
                  <c:v>2.116162422026198</c:v>
                </c:pt>
                <c:pt idx="38">
                  <c:v>2.118162904991624</c:v>
                </c:pt>
                <c:pt idx="39">
                  <c:v>2.121067606257423</c:v>
                </c:pt>
                <c:pt idx="40">
                  <c:v>2.125285232495362</c:v>
                </c:pt>
                <c:pt idx="41">
                  <c:v>2.131409225792849</c:v>
                </c:pt>
                <c:pt idx="42">
                  <c:v>2.140301264060803</c:v>
                </c:pt>
                <c:pt idx="43">
                  <c:v>2.15321250362587</c:v>
                </c:pt>
                <c:pt idx="44">
                  <c:v>2.15964127260046</c:v>
                </c:pt>
                <c:pt idx="45">
                  <c:v>2.16706650076611</c:v>
                </c:pt>
                <c:pt idx="46">
                  <c:v>2.175642639297433</c:v>
                </c:pt>
                <c:pt idx="47">
                  <c:v>2.185548079301116</c:v>
                </c:pt>
                <c:pt idx="48">
                  <c:v>2.196988862505368</c:v>
                </c:pt>
                <c:pt idx="49">
                  <c:v>2.210202967106278</c:v>
                </c:pt>
                <c:pt idx="50">
                  <c:v>2.22546525792033</c:v>
                </c:pt>
                <c:pt idx="51">
                  <c:v>2.243093203810561</c:v>
                </c:pt>
                <c:pt idx="52">
                  <c:v>2.263453481313776</c:v>
                </c:pt>
                <c:pt idx="53">
                  <c:v>2.286969601829991</c:v>
                </c:pt>
                <c:pt idx="54">
                  <c:v>2.314130721026218</c:v>
                </c:pt>
                <c:pt idx="55">
                  <c:v>2.34550181369786</c:v>
                </c:pt>
                <c:pt idx="56">
                  <c:v>2.381735425733606</c:v>
                </c:pt>
                <c:pt idx="57">
                  <c:v>2.423585247634895</c:v>
                </c:pt>
                <c:pt idx="58">
                  <c:v>2.471921791930882</c:v>
                </c:pt>
                <c:pt idx="59">
                  <c:v>2.527750500592748</c:v>
                </c:pt>
                <c:pt idx="60">
                  <c:v>2.592232659097203</c:v>
                </c:pt>
                <c:pt idx="61">
                  <c:v>2.666709552169848</c:v>
                </c:pt>
                <c:pt idx="62">
                  <c:v>2.752730363668753</c:v>
                </c:pt>
                <c:pt idx="63">
                  <c:v>2.852084400949987</c:v>
                </c:pt>
              </c:numCache>
            </c:numRef>
          </c:val>
          <c:smooth val="0"/>
          <c:extLst xmlns:c16r2="http://schemas.microsoft.com/office/drawing/2015/06/chart">
            <c:ext xmlns:c16="http://schemas.microsoft.com/office/drawing/2014/chart" uri="{C3380CC4-5D6E-409C-BE32-E72D297353CC}">
              <c16:uniqueId val="{00000002-9F8E-4E71-89C3-DE1AE88778C7}"/>
            </c:ext>
          </c:extLst>
        </c:ser>
        <c:dLbls>
          <c:showLegendKey val="0"/>
          <c:showVal val="0"/>
          <c:showCatName val="0"/>
          <c:showSerName val="0"/>
          <c:showPercent val="0"/>
          <c:showBubbleSize val="0"/>
        </c:dLbls>
        <c:marker val="1"/>
        <c:smooth val="0"/>
        <c:axId val="2102361048"/>
        <c:axId val="2106447944"/>
      </c:lineChart>
      <c:catAx>
        <c:axId val="2102361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447944"/>
        <c:crosses val="autoZero"/>
        <c:auto val="1"/>
        <c:lblAlgn val="ctr"/>
        <c:lblOffset val="100"/>
        <c:noMultiLvlLbl val="0"/>
      </c:catAx>
      <c:valAx>
        <c:axId val="2106447944"/>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361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Hua08</b:Tag>
    <b:SourceType>ArticleInAPeriodical</b:SourceType>
    <b:Guid>{2057CB5B-ACEC-42D5-AE3C-A0739ACCF7DF}</b:Guid>
    <b:Title>Policy Options for China’s Bio-ethanol Development and the Implications for Its Agricultural Economy</b:Title>
    <b:Year>2008</b:Year>
    <b:PeriodicalTitle>China &amp; World Economy</b:PeriodicalTitle>
    <b:Pages>112 – 124,</b:Pages>
    <b:Author>
      <b:Author>
        <b:NameList>
          <b:Person>
            <b:Last>Huanguang Qiu</b:Last>
            <b:First>Jikun</b:First>
            <b:Middle>Huang, Michiel Keyzer, Wim van Veen</b:Middle>
          </b:Person>
        </b:NameList>
      </b:Author>
    </b:Author>
    <b:Edition>6</b:Edition>
    <b:Volume>16</b:Volume>
    <b:RefOrder>1</b:RefOrder>
  </b:Source>
</b:Sources>
</file>

<file path=customXml/itemProps1.xml><?xml version="1.0" encoding="utf-8"?>
<ds:datastoreItem xmlns:ds="http://schemas.openxmlformats.org/officeDocument/2006/customXml" ds:itemID="{CB2A22C4-A1CC-3444-B325-4B54F336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10</Pages>
  <Words>2688</Words>
  <Characters>15328</Characters>
  <Application>Microsoft Macintosh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ulisses ´</dc:creator>
  <cp:keywords/>
  <dc:description/>
  <cp:lastModifiedBy>Raquel Anne</cp:lastModifiedBy>
  <cp:revision>36</cp:revision>
  <dcterms:created xsi:type="dcterms:W3CDTF">2019-11-09T02:41:00Z</dcterms:created>
  <dcterms:modified xsi:type="dcterms:W3CDTF">2020-03-03T01:18:00Z</dcterms:modified>
</cp:coreProperties>
</file>